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9A534" w14:textId="77777777" w:rsidR="00AE3738" w:rsidRDefault="00AE3738" w:rsidP="00AE3738">
      <w:pPr>
        <w:pStyle w:val="Prosttext"/>
        <w:rPr>
          <w:rFonts w:ascii="Times New Roman" w:hAnsi="Times New Roman"/>
          <w:b/>
          <w:sz w:val="28"/>
        </w:rPr>
      </w:pPr>
      <w:r>
        <w:rPr>
          <w:rFonts w:ascii="Times New Roman" w:hAnsi="Times New Roman"/>
          <w:b/>
          <w:sz w:val="28"/>
        </w:rPr>
        <w:t>Obsah:</w:t>
      </w:r>
    </w:p>
    <w:p w14:paraId="74E3BD97" w14:textId="77777777" w:rsidR="00AE3738" w:rsidRDefault="00AE3738" w:rsidP="00AE3738">
      <w:pPr>
        <w:pStyle w:val="Prosttext"/>
        <w:rPr>
          <w:rFonts w:ascii="Times New Roman" w:hAnsi="Times New Roman"/>
          <w:sz w:val="22"/>
        </w:rPr>
      </w:pPr>
    </w:p>
    <w:p w14:paraId="5FED33CD" w14:textId="77777777" w:rsidR="00AE3738" w:rsidRPr="002D1A5D" w:rsidRDefault="00AE3738" w:rsidP="00AE3738">
      <w:pPr>
        <w:pStyle w:val="Prosttext"/>
        <w:rPr>
          <w:rFonts w:ascii="Times New Roman" w:hAnsi="Times New Roman"/>
          <w:b/>
          <w:sz w:val="24"/>
        </w:rPr>
      </w:pPr>
      <w:r>
        <w:rPr>
          <w:rFonts w:ascii="Times New Roman" w:hAnsi="Times New Roman"/>
          <w:b/>
          <w:sz w:val="24"/>
        </w:rPr>
        <w:t>1.  Všeobecné údaje</w:t>
      </w:r>
    </w:p>
    <w:p w14:paraId="29E939AF" w14:textId="77777777" w:rsidR="00AE3738" w:rsidRDefault="00AE3738" w:rsidP="00331B12">
      <w:pPr>
        <w:pStyle w:val="Prosttext"/>
        <w:numPr>
          <w:ilvl w:val="1"/>
          <w:numId w:val="8"/>
        </w:numPr>
        <w:tabs>
          <w:tab w:val="clear" w:pos="987"/>
          <w:tab w:val="num" w:pos="1276"/>
        </w:tabs>
        <w:rPr>
          <w:rFonts w:ascii="Times New Roman" w:hAnsi="Times New Roman"/>
          <w:sz w:val="24"/>
        </w:rPr>
      </w:pPr>
      <w:r>
        <w:rPr>
          <w:rFonts w:ascii="Times New Roman" w:hAnsi="Times New Roman"/>
          <w:sz w:val="24"/>
        </w:rPr>
        <w:t>Předmět a rozsah projektu</w:t>
      </w:r>
    </w:p>
    <w:p w14:paraId="7356ABDD" w14:textId="77777777" w:rsidR="00AE3738" w:rsidRDefault="00AE3738" w:rsidP="00331B12">
      <w:pPr>
        <w:pStyle w:val="Prosttext"/>
        <w:numPr>
          <w:ilvl w:val="1"/>
          <w:numId w:val="8"/>
        </w:numPr>
        <w:tabs>
          <w:tab w:val="clear" w:pos="987"/>
          <w:tab w:val="num" w:pos="1276"/>
        </w:tabs>
        <w:rPr>
          <w:rFonts w:ascii="Times New Roman" w:hAnsi="Times New Roman"/>
          <w:sz w:val="24"/>
        </w:rPr>
      </w:pPr>
      <w:r>
        <w:rPr>
          <w:rFonts w:ascii="Times New Roman" w:hAnsi="Times New Roman"/>
          <w:sz w:val="24"/>
        </w:rPr>
        <w:t>Podklady</w:t>
      </w:r>
    </w:p>
    <w:p w14:paraId="5F0C2D74" w14:textId="77777777" w:rsidR="00AE3738" w:rsidRDefault="00AE3738" w:rsidP="00331B12">
      <w:pPr>
        <w:pStyle w:val="Prosttext"/>
        <w:numPr>
          <w:ilvl w:val="1"/>
          <w:numId w:val="8"/>
        </w:numPr>
        <w:tabs>
          <w:tab w:val="clear" w:pos="987"/>
          <w:tab w:val="num" w:pos="1276"/>
        </w:tabs>
        <w:rPr>
          <w:rFonts w:ascii="Times New Roman" w:hAnsi="Times New Roman"/>
          <w:sz w:val="24"/>
        </w:rPr>
      </w:pPr>
      <w:r>
        <w:rPr>
          <w:rFonts w:ascii="Times New Roman" w:hAnsi="Times New Roman"/>
          <w:sz w:val="24"/>
        </w:rPr>
        <w:t>Předpisy a normy</w:t>
      </w:r>
    </w:p>
    <w:p w14:paraId="713891D4" w14:textId="150F0163" w:rsidR="00AE3738" w:rsidRDefault="00AE3738" w:rsidP="00331B12">
      <w:pPr>
        <w:pStyle w:val="Prosttext"/>
        <w:numPr>
          <w:ilvl w:val="1"/>
          <w:numId w:val="8"/>
        </w:numPr>
        <w:tabs>
          <w:tab w:val="clear" w:pos="987"/>
          <w:tab w:val="num" w:pos="1276"/>
        </w:tabs>
        <w:rPr>
          <w:rFonts w:ascii="Times New Roman" w:hAnsi="Times New Roman"/>
          <w:sz w:val="24"/>
        </w:rPr>
      </w:pPr>
      <w:r>
        <w:rPr>
          <w:rFonts w:ascii="Times New Roman" w:hAnsi="Times New Roman"/>
          <w:sz w:val="24"/>
        </w:rPr>
        <w:t>Zpracovatel projektu</w:t>
      </w:r>
      <w:r w:rsidR="00966D9B">
        <w:rPr>
          <w:rFonts w:ascii="Times New Roman" w:hAnsi="Times New Roman"/>
          <w:sz w:val="24"/>
        </w:rPr>
        <w:t xml:space="preserve"> - autorizace</w:t>
      </w:r>
    </w:p>
    <w:p w14:paraId="223F784A" w14:textId="77777777" w:rsidR="00AE3738" w:rsidRDefault="00AE3738" w:rsidP="00AE3738">
      <w:pPr>
        <w:pStyle w:val="Prosttext"/>
        <w:ind w:left="993" w:hanging="426"/>
        <w:rPr>
          <w:rFonts w:ascii="Times New Roman" w:hAnsi="Times New Roman"/>
          <w:sz w:val="22"/>
        </w:rPr>
      </w:pPr>
    </w:p>
    <w:p w14:paraId="77F67589" w14:textId="77777777" w:rsidR="00AE3738" w:rsidRDefault="00AE3738" w:rsidP="00AE3738">
      <w:pPr>
        <w:pStyle w:val="Prosttext"/>
        <w:rPr>
          <w:rFonts w:ascii="Times New Roman" w:hAnsi="Times New Roman"/>
          <w:b/>
          <w:sz w:val="24"/>
        </w:rPr>
      </w:pPr>
      <w:r>
        <w:rPr>
          <w:rFonts w:ascii="Times New Roman" w:hAnsi="Times New Roman"/>
          <w:b/>
          <w:sz w:val="24"/>
        </w:rPr>
        <w:t>2.  Základní technické údaje</w:t>
      </w:r>
      <w:r w:rsidR="003755D1">
        <w:rPr>
          <w:rFonts w:ascii="Times New Roman" w:hAnsi="Times New Roman"/>
          <w:b/>
          <w:sz w:val="24"/>
        </w:rPr>
        <w:t xml:space="preserve"> </w:t>
      </w:r>
    </w:p>
    <w:p w14:paraId="450813FC" w14:textId="77777777" w:rsidR="00361E5D" w:rsidRDefault="00361E5D" w:rsidP="00361E5D">
      <w:pPr>
        <w:pStyle w:val="Prosttext"/>
        <w:numPr>
          <w:ilvl w:val="1"/>
          <w:numId w:val="15"/>
        </w:numPr>
        <w:tabs>
          <w:tab w:val="clear" w:pos="987"/>
          <w:tab w:val="num" w:pos="1276"/>
        </w:tabs>
        <w:rPr>
          <w:rFonts w:ascii="Times New Roman" w:hAnsi="Times New Roman"/>
          <w:sz w:val="24"/>
        </w:rPr>
      </w:pPr>
      <w:r>
        <w:rPr>
          <w:rFonts w:ascii="Times New Roman" w:hAnsi="Times New Roman"/>
          <w:sz w:val="24"/>
        </w:rPr>
        <w:t>Napěťové soustavy</w:t>
      </w:r>
    </w:p>
    <w:p w14:paraId="61F39744" w14:textId="3C77FDF3" w:rsidR="00361E5D" w:rsidRDefault="00134AFE" w:rsidP="00361E5D">
      <w:pPr>
        <w:pStyle w:val="Prosttext"/>
        <w:numPr>
          <w:ilvl w:val="1"/>
          <w:numId w:val="15"/>
        </w:numPr>
        <w:tabs>
          <w:tab w:val="clear" w:pos="987"/>
          <w:tab w:val="num" w:pos="1276"/>
        </w:tabs>
        <w:rPr>
          <w:rFonts w:ascii="Times New Roman" w:hAnsi="Times New Roman"/>
          <w:sz w:val="24"/>
        </w:rPr>
      </w:pPr>
      <w:r>
        <w:rPr>
          <w:rFonts w:ascii="Times New Roman" w:hAnsi="Times New Roman"/>
          <w:sz w:val="24"/>
        </w:rPr>
        <w:t>Celková b</w:t>
      </w:r>
      <w:r w:rsidR="00361E5D">
        <w:rPr>
          <w:rFonts w:ascii="Times New Roman" w:hAnsi="Times New Roman"/>
          <w:sz w:val="24"/>
        </w:rPr>
        <w:t xml:space="preserve">ilance </w:t>
      </w:r>
      <w:r>
        <w:rPr>
          <w:rFonts w:ascii="Times New Roman" w:hAnsi="Times New Roman"/>
          <w:sz w:val="24"/>
        </w:rPr>
        <w:t>spotřeby</w:t>
      </w:r>
      <w:r w:rsidR="00361E5D">
        <w:rPr>
          <w:rFonts w:ascii="Times New Roman" w:hAnsi="Times New Roman"/>
          <w:sz w:val="24"/>
        </w:rPr>
        <w:t xml:space="preserve"> elektrické energie</w:t>
      </w:r>
    </w:p>
    <w:p w14:paraId="58FEFB0C" w14:textId="77777777" w:rsidR="00361E5D" w:rsidRDefault="00361E5D" w:rsidP="00361E5D">
      <w:pPr>
        <w:pStyle w:val="Prosttext"/>
        <w:numPr>
          <w:ilvl w:val="1"/>
          <w:numId w:val="15"/>
        </w:numPr>
        <w:tabs>
          <w:tab w:val="clear" w:pos="987"/>
          <w:tab w:val="num" w:pos="1276"/>
        </w:tabs>
        <w:rPr>
          <w:rFonts w:ascii="Times New Roman" w:hAnsi="Times New Roman"/>
          <w:sz w:val="24"/>
        </w:rPr>
      </w:pPr>
      <w:r>
        <w:rPr>
          <w:rFonts w:ascii="Times New Roman" w:hAnsi="Times New Roman"/>
          <w:sz w:val="24"/>
        </w:rPr>
        <w:t>Stupeň důležitosti dodávky elektrické energie</w:t>
      </w:r>
    </w:p>
    <w:p w14:paraId="48F1D20D" w14:textId="77777777" w:rsidR="00361E5D" w:rsidRDefault="00361E5D" w:rsidP="00361E5D">
      <w:pPr>
        <w:pStyle w:val="Prosttext"/>
        <w:numPr>
          <w:ilvl w:val="1"/>
          <w:numId w:val="15"/>
        </w:numPr>
        <w:tabs>
          <w:tab w:val="clear" w:pos="987"/>
          <w:tab w:val="num" w:pos="1276"/>
        </w:tabs>
        <w:rPr>
          <w:rFonts w:ascii="Times New Roman" w:hAnsi="Times New Roman"/>
          <w:sz w:val="24"/>
        </w:rPr>
      </w:pPr>
      <w:r>
        <w:rPr>
          <w:rFonts w:ascii="Times New Roman" w:hAnsi="Times New Roman"/>
          <w:sz w:val="24"/>
        </w:rPr>
        <w:t>Vnější vlivy</w:t>
      </w:r>
    </w:p>
    <w:p w14:paraId="00141CA3" w14:textId="4AA6BCB6" w:rsidR="00361E5D" w:rsidRDefault="00361E5D" w:rsidP="00361E5D">
      <w:pPr>
        <w:pStyle w:val="Prosttext"/>
        <w:numPr>
          <w:ilvl w:val="1"/>
          <w:numId w:val="15"/>
        </w:numPr>
        <w:tabs>
          <w:tab w:val="clear" w:pos="987"/>
          <w:tab w:val="num" w:pos="1276"/>
        </w:tabs>
        <w:rPr>
          <w:rFonts w:ascii="Times New Roman" w:hAnsi="Times New Roman"/>
          <w:sz w:val="24"/>
        </w:rPr>
      </w:pPr>
      <w:r>
        <w:rPr>
          <w:rFonts w:ascii="Times New Roman" w:hAnsi="Times New Roman"/>
          <w:sz w:val="24"/>
        </w:rPr>
        <w:t>Kompenzace jalového výkon</w:t>
      </w:r>
      <w:r w:rsidR="00966D9B">
        <w:rPr>
          <w:rFonts w:ascii="Times New Roman" w:hAnsi="Times New Roman"/>
          <w:sz w:val="24"/>
        </w:rPr>
        <w:t>u</w:t>
      </w:r>
    </w:p>
    <w:p w14:paraId="1E9B3983" w14:textId="77777777" w:rsidR="00361E5D" w:rsidRDefault="00361E5D" w:rsidP="00361E5D">
      <w:pPr>
        <w:pStyle w:val="Prosttext"/>
        <w:numPr>
          <w:ilvl w:val="1"/>
          <w:numId w:val="15"/>
        </w:numPr>
        <w:tabs>
          <w:tab w:val="clear" w:pos="987"/>
          <w:tab w:val="num" w:pos="1276"/>
        </w:tabs>
        <w:rPr>
          <w:rFonts w:ascii="Times New Roman" w:hAnsi="Times New Roman"/>
          <w:sz w:val="24"/>
        </w:rPr>
      </w:pPr>
      <w:r>
        <w:rPr>
          <w:rFonts w:ascii="Times New Roman" w:hAnsi="Times New Roman"/>
          <w:sz w:val="24"/>
        </w:rPr>
        <w:t>Ochrana proti nebezpečnému dotyku</w:t>
      </w:r>
    </w:p>
    <w:p w14:paraId="43FA1515" w14:textId="77777777" w:rsidR="00361E5D" w:rsidRDefault="00361E5D" w:rsidP="00361E5D">
      <w:pPr>
        <w:pStyle w:val="Prosttext"/>
        <w:numPr>
          <w:ilvl w:val="2"/>
          <w:numId w:val="13"/>
        </w:numPr>
        <w:tabs>
          <w:tab w:val="clear" w:pos="1230"/>
          <w:tab w:val="num" w:pos="1701"/>
        </w:tabs>
        <w:ind w:left="1701" w:hanging="567"/>
        <w:rPr>
          <w:rFonts w:ascii="Times New Roman" w:hAnsi="Times New Roman"/>
          <w:sz w:val="24"/>
        </w:rPr>
      </w:pPr>
      <w:r>
        <w:rPr>
          <w:rFonts w:ascii="Times New Roman" w:hAnsi="Times New Roman"/>
          <w:sz w:val="24"/>
        </w:rPr>
        <w:t>Ochrana před dotykem neživých částí</w:t>
      </w:r>
    </w:p>
    <w:p w14:paraId="6C079A79" w14:textId="77777777" w:rsidR="00361E5D" w:rsidRDefault="00361E5D" w:rsidP="00361E5D">
      <w:pPr>
        <w:pStyle w:val="Prosttext"/>
        <w:numPr>
          <w:ilvl w:val="2"/>
          <w:numId w:val="13"/>
        </w:numPr>
        <w:tabs>
          <w:tab w:val="clear" w:pos="1230"/>
          <w:tab w:val="num" w:pos="1701"/>
        </w:tabs>
        <w:ind w:left="1701" w:hanging="567"/>
        <w:rPr>
          <w:rFonts w:ascii="Times New Roman" w:hAnsi="Times New Roman"/>
          <w:sz w:val="24"/>
        </w:rPr>
      </w:pPr>
      <w:r>
        <w:rPr>
          <w:rFonts w:ascii="Times New Roman" w:hAnsi="Times New Roman"/>
          <w:sz w:val="24"/>
        </w:rPr>
        <w:t>Ochrana před dotykem živých částí</w:t>
      </w:r>
    </w:p>
    <w:p w14:paraId="7ABDF79C" w14:textId="77777777" w:rsidR="00361E5D" w:rsidRDefault="00361E5D" w:rsidP="00361E5D">
      <w:pPr>
        <w:pStyle w:val="Prosttext"/>
        <w:numPr>
          <w:ilvl w:val="1"/>
          <w:numId w:val="13"/>
        </w:numPr>
        <w:tabs>
          <w:tab w:val="clear" w:pos="855"/>
          <w:tab w:val="num" w:pos="1276"/>
        </w:tabs>
        <w:ind w:left="993" w:hanging="426"/>
        <w:rPr>
          <w:rFonts w:ascii="Times New Roman" w:hAnsi="Times New Roman"/>
          <w:sz w:val="24"/>
        </w:rPr>
      </w:pPr>
      <w:r>
        <w:rPr>
          <w:rFonts w:ascii="Times New Roman" w:hAnsi="Times New Roman"/>
          <w:sz w:val="24"/>
        </w:rPr>
        <w:t>Úbytky napětí</w:t>
      </w:r>
    </w:p>
    <w:p w14:paraId="64D10BFD" w14:textId="77777777" w:rsidR="00361E5D" w:rsidRDefault="00361E5D" w:rsidP="00361E5D">
      <w:pPr>
        <w:pStyle w:val="Prosttext"/>
        <w:numPr>
          <w:ilvl w:val="1"/>
          <w:numId w:val="13"/>
        </w:numPr>
        <w:tabs>
          <w:tab w:val="clear" w:pos="855"/>
          <w:tab w:val="num" w:pos="993"/>
        </w:tabs>
        <w:ind w:left="1276" w:hanging="709"/>
        <w:rPr>
          <w:rFonts w:ascii="Times New Roman" w:hAnsi="Times New Roman"/>
          <w:sz w:val="24"/>
        </w:rPr>
      </w:pPr>
      <w:r>
        <w:rPr>
          <w:rFonts w:ascii="Times New Roman" w:hAnsi="Times New Roman"/>
          <w:sz w:val="24"/>
        </w:rPr>
        <w:t>Zkratové poměry</w:t>
      </w:r>
    </w:p>
    <w:p w14:paraId="42C5CD8A" w14:textId="77777777" w:rsidR="00361E5D" w:rsidRDefault="00361E5D" w:rsidP="00361E5D">
      <w:pPr>
        <w:pStyle w:val="Prosttext"/>
        <w:numPr>
          <w:ilvl w:val="0"/>
          <w:numId w:val="12"/>
        </w:numPr>
        <w:spacing w:before="240" w:after="120"/>
        <w:rPr>
          <w:rFonts w:ascii="Times New Roman" w:hAnsi="Times New Roman"/>
          <w:b/>
          <w:sz w:val="24"/>
        </w:rPr>
      </w:pPr>
      <w:r>
        <w:rPr>
          <w:rFonts w:ascii="Times New Roman" w:hAnsi="Times New Roman"/>
          <w:b/>
          <w:sz w:val="24"/>
        </w:rPr>
        <w:t>Technické řešení</w:t>
      </w:r>
    </w:p>
    <w:p w14:paraId="396AFECD" w14:textId="53317D0F" w:rsidR="00361E5D"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Elektrické připojení</w:t>
      </w:r>
    </w:p>
    <w:p w14:paraId="2C9784FD" w14:textId="6D3C87B5" w:rsidR="00966D9B" w:rsidRPr="00966D9B" w:rsidRDefault="00966D9B" w:rsidP="00361E5D">
      <w:pPr>
        <w:pStyle w:val="Prosttext"/>
        <w:numPr>
          <w:ilvl w:val="1"/>
          <w:numId w:val="17"/>
        </w:numPr>
        <w:ind w:left="1134" w:hanging="567"/>
        <w:rPr>
          <w:rFonts w:ascii="Times New Roman" w:hAnsi="Times New Roman"/>
          <w:sz w:val="24"/>
        </w:rPr>
      </w:pPr>
      <w:r w:rsidRPr="00966D9B">
        <w:rPr>
          <w:rFonts w:ascii="Times New Roman" w:hAnsi="Times New Roman"/>
          <w:sz w:val="24"/>
        </w:rPr>
        <w:t>CENTRAL STOP a hlavní vypínač elektrického proudu</w:t>
      </w:r>
    </w:p>
    <w:p w14:paraId="58BDC5E1" w14:textId="77777777"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Umělé osvětlení</w:t>
      </w:r>
    </w:p>
    <w:p w14:paraId="035D268D" w14:textId="77777777"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Nouzové osvětlení</w:t>
      </w:r>
    </w:p>
    <w:p w14:paraId="279CB296" w14:textId="77777777"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Rozvody elektroinstalace</w:t>
      </w:r>
    </w:p>
    <w:p w14:paraId="417BE348" w14:textId="77777777"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 xml:space="preserve">Technologické rozvody </w:t>
      </w:r>
    </w:p>
    <w:p w14:paraId="48CB233D" w14:textId="77777777"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Uzemnění</w:t>
      </w:r>
    </w:p>
    <w:p w14:paraId="3413AC15" w14:textId="6E81D591"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 xml:space="preserve">Ochrana </w:t>
      </w:r>
      <w:r w:rsidR="00966D9B">
        <w:rPr>
          <w:rFonts w:ascii="Times New Roman" w:hAnsi="Times New Roman"/>
          <w:sz w:val="24"/>
        </w:rPr>
        <w:t>před bleskem</w:t>
      </w:r>
    </w:p>
    <w:p w14:paraId="71BD820F" w14:textId="77777777" w:rsidR="00361E5D"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Rozvodné zařízení</w:t>
      </w:r>
    </w:p>
    <w:p w14:paraId="0E3370E3" w14:textId="77777777" w:rsidR="00361E5D" w:rsidRPr="00F2479F" w:rsidRDefault="00361E5D" w:rsidP="00361E5D">
      <w:pPr>
        <w:pStyle w:val="Prosttext"/>
        <w:numPr>
          <w:ilvl w:val="1"/>
          <w:numId w:val="17"/>
        </w:numPr>
        <w:ind w:left="1134" w:hanging="567"/>
        <w:rPr>
          <w:rFonts w:ascii="Times New Roman" w:hAnsi="Times New Roman"/>
          <w:sz w:val="24"/>
        </w:rPr>
      </w:pPr>
      <w:r w:rsidRPr="00F2479F">
        <w:rPr>
          <w:rFonts w:ascii="Times New Roman" w:hAnsi="Times New Roman"/>
          <w:sz w:val="24"/>
        </w:rPr>
        <w:t>Elektromontážní práce</w:t>
      </w:r>
    </w:p>
    <w:p w14:paraId="667E7C9E" w14:textId="77777777" w:rsidR="0061310B" w:rsidRDefault="0061310B" w:rsidP="0061310B">
      <w:pPr>
        <w:pStyle w:val="Prosttext"/>
        <w:ind w:left="708"/>
        <w:rPr>
          <w:rFonts w:ascii="Times New Roman" w:hAnsi="Times New Roman"/>
          <w:sz w:val="24"/>
        </w:rPr>
      </w:pPr>
    </w:p>
    <w:p w14:paraId="505B6ACE" w14:textId="0F09DF8D" w:rsidR="00966D9B" w:rsidRDefault="00966D9B" w:rsidP="00966D9B">
      <w:pPr>
        <w:pStyle w:val="Prosttext"/>
        <w:numPr>
          <w:ilvl w:val="0"/>
          <w:numId w:val="12"/>
        </w:numPr>
        <w:spacing w:before="240" w:after="120"/>
        <w:rPr>
          <w:rFonts w:ascii="Times New Roman" w:hAnsi="Times New Roman"/>
          <w:b/>
          <w:sz w:val="24"/>
        </w:rPr>
      </w:pPr>
      <w:r w:rsidRPr="00966D9B">
        <w:rPr>
          <w:rFonts w:ascii="Times New Roman" w:hAnsi="Times New Roman"/>
          <w:b/>
          <w:sz w:val="24"/>
        </w:rPr>
        <w:t>Upozornění pro účastníky výstavby</w:t>
      </w:r>
    </w:p>
    <w:p w14:paraId="26BC0CE2" w14:textId="77777777" w:rsidR="00966D9B" w:rsidRDefault="00966D9B">
      <w:pPr>
        <w:rPr>
          <w:b/>
          <w:sz w:val="48"/>
          <w:szCs w:val="20"/>
          <w:u w:val="single"/>
        </w:rPr>
      </w:pPr>
      <w:r>
        <w:rPr>
          <w:b/>
          <w:sz w:val="48"/>
          <w:u w:val="single"/>
        </w:rPr>
        <w:br w:type="page"/>
      </w:r>
    </w:p>
    <w:p w14:paraId="478A3FEB" w14:textId="2BC459F6" w:rsidR="00AE3738" w:rsidRDefault="00AE3738" w:rsidP="003F4A0A">
      <w:pPr>
        <w:pStyle w:val="Prosttext"/>
        <w:spacing w:before="240" w:after="240"/>
        <w:jc w:val="center"/>
        <w:rPr>
          <w:rFonts w:ascii="Times New Roman" w:hAnsi="Times New Roman"/>
          <w:b/>
          <w:sz w:val="48"/>
          <w:u w:val="single"/>
        </w:rPr>
      </w:pPr>
      <w:r>
        <w:rPr>
          <w:rFonts w:ascii="Times New Roman" w:hAnsi="Times New Roman"/>
          <w:b/>
          <w:sz w:val="48"/>
          <w:u w:val="single"/>
        </w:rPr>
        <w:lastRenderedPageBreak/>
        <w:t>Technická   zpráva</w:t>
      </w:r>
    </w:p>
    <w:p w14:paraId="1DC30346" w14:textId="77777777" w:rsidR="00AE3738" w:rsidRDefault="00AE3738" w:rsidP="003F4A0A">
      <w:pPr>
        <w:pStyle w:val="Prosttext"/>
        <w:spacing w:before="240" w:after="120"/>
        <w:rPr>
          <w:rFonts w:ascii="Times New Roman" w:hAnsi="Times New Roman"/>
          <w:b/>
          <w:sz w:val="32"/>
        </w:rPr>
      </w:pPr>
      <w:r>
        <w:rPr>
          <w:rFonts w:ascii="Times New Roman" w:hAnsi="Times New Roman"/>
          <w:b/>
          <w:sz w:val="32"/>
        </w:rPr>
        <w:t>1.  Všeobecné údaje</w:t>
      </w:r>
    </w:p>
    <w:p w14:paraId="5D61534B" w14:textId="77777777" w:rsidR="00AE3738" w:rsidRDefault="00AE3738" w:rsidP="003F4A0A">
      <w:pPr>
        <w:pStyle w:val="Prosttext"/>
        <w:spacing w:before="180" w:after="120"/>
        <w:rPr>
          <w:rFonts w:ascii="Times New Roman" w:hAnsi="Times New Roman"/>
          <w:b/>
          <w:sz w:val="28"/>
        </w:rPr>
      </w:pPr>
      <w:r>
        <w:rPr>
          <w:rFonts w:ascii="Times New Roman" w:hAnsi="Times New Roman"/>
          <w:b/>
          <w:sz w:val="28"/>
        </w:rPr>
        <w:t>1.1 Předmět a rozsah projektu</w:t>
      </w:r>
    </w:p>
    <w:p w14:paraId="0F178EDD" w14:textId="7AF045AE" w:rsidR="008A73BC" w:rsidRDefault="00AE3738" w:rsidP="009442E9">
      <w:pPr>
        <w:pStyle w:val="Prosttext"/>
        <w:spacing w:before="60" w:after="60"/>
        <w:ind w:left="426"/>
        <w:jc w:val="both"/>
        <w:rPr>
          <w:rFonts w:ascii="Times New Roman" w:hAnsi="Times New Roman"/>
          <w:sz w:val="24"/>
          <w:szCs w:val="24"/>
        </w:rPr>
      </w:pPr>
      <w:r w:rsidRPr="00F67526">
        <w:rPr>
          <w:rFonts w:ascii="Times New Roman" w:hAnsi="Times New Roman"/>
          <w:sz w:val="24"/>
          <w:szCs w:val="24"/>
        </w:rPr>
        <w:t>Předložen</w:t>
      </w:r>
      <w:r w:rsidR="00B61F85">
        <w:rPr>
          <w:rFonts w:ascii="Times New Roman" w:hAnsi="Times New Roman"/>
          <w:sz w:val="24"/>
          <w:szCs w:val="24"/>
        </w:rPr>
        <w:t xml:space="preserve">á dokumentace pro </w:t>
      </w:r>
      <w:r w:rsidR="00710C2E">
        <w:rPr>
          <w:rFonts w:ascii="Times New Roman" w:hAnsi="Times New Roman"/>
          <w:sz w:val="24"/>
          <w:szCs w:val="24"/>
        </w:rPr>
        <w:t xml:space="preserve">provádění stavby </w:t>
      </w:r>
      <w:r w:rsidR="003F4A0A">
        <w:rPr>
          <w:rFonts w:ascii="Times New Roman" w:hAnsi="Times New Roman"/>
          <w:sz w:val="24"/>
          <w:szCs w:val="24"/>
        </w:rPr>
        <w:t>řeší</w:t>
      </w:r>
      <w:r>
        <w:rPr>
          <w:rFonts w:ascii="Times New Roman" w:hAnsi="Times New Roman"/>
          <w:sz w:val="24"/>
          <w:szCs w:val="24"/>
        </w:rPr>
        <w:t xml:space="preserve"> elektroinstalaci osvětlení</w:t>
      </w:r>
      <w:r w:rsidR="00A12E26">
        <w:rPr>
          <w:rFonts w:ascii="Times New Roman" w:hAnsi="Times New Roman"/>
          <w:sz w:val="24"/>
          <w:szCs w:val="24"/>
        </w:rPr>
        <w:t>,</w:t>
      </w:r>
      <w:r>
        <w:rPr>
          <w:rFonts w:ascii="Times New Roman" w:hAnsi="Times New Roman"/>
          <w:sz w:val="24"/>
          <w:szCs w:val="24"/>
        </w:rPr>
        <w:t xml:space="preserve"> </w:t>
      </w:r>
      <w:r w:rsidR="003A720B">
        <w:rPr>
          <w:rFonts w:ascii="Times New Roman" w:hAnsi="Times New Roman"/>
          <w:sz w:val="24"/>
          <w:szCs w:val="24"/>
        </w:rPr>
        <w:t>silnop</w:t>
      </w:r>
      <w:r w:rsidR="00E91F54">
        <w:rPr>
          <w:rFonts w:ascii="Times New Roman" w:hAnsi="Times New Roman"/>
          <w:sz w:val="24"/>
          <w:szCs w:val="24"/>
        </w:rPr>
        <w:t xml:space="preserve">roudé </w:t>
      </w:r>
      <w:r w:rsidR="00A12E26">
        <w:rPr>
          <w:rFonts w:ascii="Times New Roman" w:hAnsi="Times New Roman"/>
          <w:sz w:val="24"/>
          <w:szCs w:val="24"/>
        </w:rPr>
        <w:t xml:space="preserve">a slaboproudé </w:t>
      </w:r>
      <w:r w:rsidR="00E91F54">
        <w:rPr>
          <w:rFonts w:ascii="Times New Roman" w:hAnsi="Times New Roman"/>
          <w:sz w:val="24"/>
          <w:szCs w:val="24"/>
        </w:rPr>
        <w:t>rozvody v</w:t>
      </w:r>
      <w:r w:rsidR="003A720B">
        <w:rPr>
          <w:rFonts w:ascii="Times New Roman" w:hAnsi="Times New Roman"/>
          <w:sz w:val="24"/>
          <w:szCs w:val="24"/>
        </w:rPr>
        <w:t xml:space="preserve"> rámci </w:t>
      </w:r>
      <w:r w:rsidR="006F2789">
        <w:rPr>
          <w:rFonts w:ascii="Times New Roman" w:hAnsi="Times New Roman"/>
          <w:sz w:val="24"/>
          <w:szCs w:val="24"/>
        </w:rPr>
        <w:t>2</w:t>
      </w:r>
      <w:r w:rsidR="00AE0307">
        <w:rPr>
          <w:rFonts w:ascii="Times New Roman" w:hAnsi="Times New Roman"/>
          <w:sz w:val="24"/>
          <w:szCs w:val="24"/>
        </w:rPr>
        <w:t>. etapy „</w:t>
      </w:r>
      <w:r w:rsidR="006F2789">
        <w:rPr>
          <w:rFonts w:ascii="Times New Roman" w:hAnsi="Times New Roman"/>
          <w:sz w:val="24"/>
          <w:szCs w:val="24"/>
        </w:rPr>
        <w:t>STAVEBNÍ ÚPRAVY</w:t>
      </w:r>
      <w:r w:rsidR="00AE0307">
        <w:rPr>
          <w:rFonts w:ascii="Times New Roman" w:hAnsi="Times New Roman"/>
          <w:sz w:val="24"/>
          <w:szCs w:val="24"/>
        </w:rPr>
        <w:t xml:space="preserve">“ </w:t>
      </w:r>
      <w:r w:rsidR="003A720B">
        <w:rPr>
          <w:rFonts w:ascii="Times New Roman" w:hAnsi="Times New Roman"/>
          <w:sz w:val="24"/>
          <w:szCs w:val="24"/>
        </w:rPr>
        <w:t>vzdělávacího střediska Vranovice, U Floriánka 57</w:t>
      </w:r>
      <w:r>
        <w:rPr>
          <w:rFonts w:ascii="Times New Roman" w:hAnsi="Times New Roman"/>
          <w:sz w:val="24"/>
        </w:rPr>
        <w:t>.</w:t>
      </w:r>
      <w:r>
        <w:rPr>
          <w:rFonts w:ascii="Times New Roman" w:hAnsi="Times New Roman"/>
          <w:sz w:val="24"/>
          <w:szCs w:val="24"/>
        </w:rPr>
        <w:t xml:space="preserve"> </w:t>
      </w:r>
    </w:p>
    <w:p w14:paraId="255B87D9" w14:textId="22D03BD7" w:rsidR="008A73BC" w:rsidRDefault="008A73BC" w:rsidP="009442E9">
      <w:pPr>
        <w:pStyle w:val="Prosttext"/>
        <w:spacing w:before="60" w:after="60"/>
        <w:ind w:left="426"/>
        <w:jc w:val="both"/>
        <w:rPr>
          <w:rFonts w:ascii="Times New Roman" w:hAnsi="Times New Roman"/>
          <w:sz w:val="24"/>
          <w:szCs w:val="24"/>
        </w:rPr>
      </w:pPr>
      <w:r>
        <w:rPr>
          <w:rFonts w:ascii="Times New Roman" w:hAnsi="Times New Roman"/>
          <w:sz w:val="24"/>
          <w:szCs w:val="24"/>
        </w:rPr>
        <w:t>Tato část řeší pouze elektroinstalaci osvětlení a silnoproudé rozvody.</w:t>
      </w:r>
    </w:p>
    <w:p w14:paraId="3D4C2BAD" w14:textId="77777777" w:rsidR="00134AFE" w:rsidRPr="00134AFE" w:rsidRDefault="00134AFE" w:rsidP="00134AFE">
      <w:pPr>
        <w:pStyle w:val="Import5"/>
        <w:spacing w:before="60" w:after="60"/>
        <w:ind w:left="426"/>
        <w:jc w:val="both"/>
        <w:rPr>
          <w:rFonts w:ascii="Times New Roman" w:hAnsi="Times New Roman"/>
          <w:szCs w:val="24"/>
        </w:rPr>
      </w:pPr>
      <w:r w:rsidRPr="00134AFE">
        <w:rPr>
          <w:rFonts w:ascii="Times New Roman" w:hAnsi="Times New Roman"/>
          <w:szCs w:val="24"/>
        </w:rPr>
        <w:t xml:space="preserve">Dokumentace je zpracována v rozsahu požadavků §3 vyhl. 499/06 Sb, GP, investora, ČSN, ČSN EN a legislativy ČR. </w:t>
      </w:r>
    </w:p>
    <w:p w14:paraId="2133296A" w14:textId="38424E0C" w:rsidR="008F0F88" w:rsidRDefault="00134AFE" w:rsidP="00134AFE">
      <w:pPr>
        <w:pStyle w:val="Import5"/>
        <w:spacing w:before="60" w:after="60"/>
        <w:ind w:left="426"/>
        <w:jc w:val="both"/>
        <w:rPr>
          <w:rFonts w:ascii="Times New Roman" w:hAnsi="Times New Roman"/>
        </w:rPr>
      </w:pPr>
      <w:r w:rsidRPr="00134AFE">
        <w:rPr>
          <w:rFonts w:ascii="Times New Roman" w:hAnsi="Times New Roman"/>
          <w:szCs w:val="24"/>
        </w:rPr>
        <w:t xml:space="preserve">Dokumentace slouží výhradně danému účelu, tzn. k provádění montážně dodavatelských prací. Tato dokumentace bude dokladována k revizi el. zařízení, ke kontrole podmínek stavebního povolení při kolaudaci a </w:t>
      </w:r>
      <w:r>
        <w:rPr>
          <w:rFonts w:ascii="Times New Roman" w:hAnsi="Times New Roman"/>
          <w:szCs w:val="24"/>
        </w:rPr>
        <w:t>ke kontrole dozorových orgánů (</w:t>
      </w:r>
      <w:r w:rsidRPr="00134AFE">
        <w:rPr>
          <w:rFonts w:ascii="Times New Roman" w:hAnsi="Times New Roman"/>
          <w:szCs w:val="24"/>
        </w:rPr>
        <w:t>TI</w:t>
      </w:r>
      <w:r>
        <w:rPr>
          <w:rFonts w:ascii="Times New Roman" w:hAnsi="Times New Roman"/>
          <w:szCs w:val="24"/>
        </w:rPr>
        <w:t>ČR</w:t>
      </w:r>
      <w:r w:rsidRPr="00134AFE">
        <w:rPr>
          <w:rFonts w:ascii="Times New Roman" w:hAnsi="Times New Roman"/>
          <w:szCs w:val="24"/>
        </w:rPr>
        <w:t>, IBP, atd.).</w:t>
      </w:r>
    </w:p>
    <w:p w14:paraId="42C88207" w14:textId="77777777" w:rsidR="00AE3738" w:rsidRDefault="00AE3738" w:rsidP="009442E9">
      <w:pPr>
        <w:pStyle w:val="Prosttext"/>
        <w:spacing w:before="60" w:after="60"/>
        <w:ind w:left="426"/>
        <w:jc w:val="both"/>
        <w:rPr>
          <w:rFonts w:ascii="Times New Roman" w:hAnsi="Times New Roman"/>
          <w:sz w:val="24"/>
        </w:rPr>
      </w:pPr>
      <w:r w:rsidRPr="00F67526">
        <w:rPr>
          <w:rFonts w:ascii="Times New Roman" w:hAnsi="Times New Roman"/>
          <w:sz w:val="24"/>
          <w:szCs w:val="24"/>
        </w:rPr>
        <w:t>Pro řešení projektu byly předloženy podklady zadavatele, projektanta stavební části</w:t>
      </w:r>
      <w:r w:rsidR="008565D1">
        <w:rPr>
          <w:rFonts w:ascii="Times New Roman" w:hAnsi="Times New Roman"/>
          <w:sz w:val="24"/>
          <w:szCs w:val="24"/>
        </w:rPr>
        <w:t>, vzduchotechniky, ústředního topení a bazénové technologie</w:t>
      </w:r>
      <w:r w:rsidRPr="00F67526">
        <w:rPr>
          <w:rFonts w:ascii="Times New Roman" w:hAnsi="Times New Roman"/>
          <w:sz w:val="24"/>
          <w:szCs w:val="24"/>
        </w:rPr>
        <w:t xml:space="preserve"> a</w:t>
      </w:r>
      <w:r w:rsidR="003F4A0A">
        <w:rPr>
          <w:rFonts w:ascii="Times New Roman" w:hAnsi="Times New Roman"/>
          <w:sz w:val="24"/>
          <w:szCs w:val="24"/>
        </w:rPr>
        <w:t> </w:t>
      </w:r>
      <w:r>
        <w:rPr>
          <w:rFonts w:ascii="Times New Roman" w:hAnsi="Times New Roman"/>
          <w:sz w:val="24"/>
        </w:rPr>
        <w:t>jejich přesná specifikace je uvedena v bodu  1.</w:t>
      </w:r>
      <w:r w:rsidR="003F4A0A">
        <w:rPr>
          <w:rFonts w:ascii="Times New Roman" w:hAnsi="Times New Roman"/>
          <w:sz w:val="24"/>
        </w:rPr>
        <w:t>2.</w:t>
      </w:r>
    </w:p>
    <w:p w14:paraId="21311B10" w14:textId="77777777" w:rsidR="00AE3738" w:rsidRDefault="00AE3738" w:rsidP="009442E9">
      <w:pPr>
        <w:pStyle w:val="Prosttext"/>
        <w:spacing w:before="180" w:after="120"/>
        <w:rPr>
          <w:rFonts w:ascii="Times New Roman" w:hAnsi="Times New Roman"/>
          <w:b/>
          <w:sz w:val="28"/>
        </w:rPr>
      </w:pPr>
      <w:r>
        <w:rPr>
          <w:rFonts w:ascii="Times New Roman" w:hAnsi="Times New Roman"/>
          <w:b/>
          <w:sz w:val="28"/>
        </w:rPr>
        <w:t>1.2 Podklady</w:t>
      </w:r>
    </w:p>
    <w:p w14:paraId="73E80A74" w14:textId="77777777" w:rsidR="00AE3738" w:rsidRDefault="00AE3738" w:rsidP="009442E9">
      <w:pPr>
        <w:pStyle w:val="Prosttext"/>
        <w:spacing w:before="60" w:after="60"/>
        <w:ind w:left="426"/>
        <w:jc w:val="both"/>
        <w:rPr>
          <w:rFonts w:ascii="Times New Roman" w:hAnsi="Times New Roman"/>
          <w:sz w:val="24"/>
        </w:rPr>
      </w:pPr>
      <w:r>
        <w:rPr>
          <w:rFonts w:ascii="Times New Roman" w:hAnsi="Times New Roman"/>
          <w:sz w:val="24"/>
        </w:rPr>
        <w:t>Pro zpracování projektu byly zadavatelem předloženy tyto podklady:</w:t>
      </w:r>
    </w:p>
    <w:p w14:paraId="27E5F595" w14:textId="7B1D4CA6" w:rsidR="00AE3738" w:rsidRDefault="003F4A0A" w:rsidP="009442E9">
      <w:pPr>
        <w:pStyle w:val="Prosttext"/>
        <w:numPr>
          <w:ilvl w:val="0"/>
          <w:numId w:val="7"/>
        </w:numPr>
        <w:tabs>
          <w:tab w:val="clear" w:pos="1305"/>
          <w:tab w:val="num" w:pos="1276"/>
        </w:tabs>
        <w:spacing w:before="60" w:after="60"/>
        <w:ind w:left="1276"/>
        <w:jc w:val="both"/>
        <w:rPr>
          <w:rFonts w:ascii="Times New Roman" w:hAnsi="Times New Roman"/>
          <w:sz w:val="24"/>
        </w:rPr>
      </w:pPr>
      <w:r>
        <w:rPr>
          <w:rFonts w:ascii="Times New Roman" w:hAnsi="Times New Roman"/>
          <w:sz w:val="24"/>
        </w:rPr>
        <w:t>Stavební d</w:t>
      </w:r>
      <w:r w:rsidR="00AE3738">
        <w:rPr>
          <w:rFonts w:ascii="Times New Roman" w:hAnsi="Times New Roman"/>
          <w:sz w:val="24"/>
        </w:rPr>
        <w:t xml:space="preserve">okumentace pro </w:t>
      </w:r>
      <w:r w:rsidR="00134AFE">
        <w:rPr>
          <w:rFonts w:ascii="Times New Roman" w:hAnsi="Times New Roman"/>
          <w:sz w:val="24"/>
        </w:rPr>
        <w:t>provádění stavby</w:t>
      </w:r>
      <w:r w:rsidR="00AE3738">
        <w:rPr>
          <w:rFonts w:ascii="Times New Roman" w:hAnsi="Times New Roman"/>
          <w:sz w:val="24"/>
        </w:rPr>
        <w:t xml:space="preserve"> povolení v</w:t>
      </w:r>
      <w:r w:rsidR="008565D1">
        <w:rPr>
          <w:rFonts w:ascii="Times New Roman" w:hAnsi="Times New Roman"/>
          <w:sz w:val="24"/>
        </w:rPr>
        <w:t> </w:t>
      </w:r>
      <w:r w:rsidR="00AE3738">
        <w:rPr>
          <w:rFonts w:ascii="Times New Roman" w:hAnsi="Times New Roman"/>
          <w:sz w:val="24"/>
        </w:rPr>
        <w:t>rozpracovanosti</w:t>
      </w:r>
    </w:p>
    <w:p w14:paraId="3C0B2F45" w14:textId="77777777" w:rsidR="008565D1" w:rsidRDefault="008565D1" w:rsidP="009442E9">
      <w:pPr>
        <w:pStyle w:val="Prosttext"/>
        <w:numPr>
          <w:ilvl w:val="0"/>
          <w:numId w:val="7"/>
        </w:numPr>
        <w:tabs>
          <w:tab w:val="clear" w:pos="1305"/>
          <w:tab w:val="num" w:pos="1276"/>
        </w:tabs>
        <w:spacing w:before="60" w:after="60"/>
        <w:ind w:left="1276"/>
        <w:jc w:val="both"/>
        <w:rPr>
          <w:rFonts w:ascii="Times New Roman" w:hAnsi="Times New Roman"/>
          <w:sz w:val="24"/>
        </w:rPr>
      </w:pPr>
      <w:r>
        <w:rPr>
          <w:rFonts w:ascii="Times New Roman" w:hAnsi="Times New Roman"/>
          <w:sz w:val="24"/>
        </w:rPr>
        <w:t>Tabulka energetických bilancí zařízení vzduchotechniky</w:t>
      </w:r>
    </w:p>
    <w:p w14:paraId="22B02742" w14:textId="77777777" w:rsidR="00AE3738" w:rsidRDefault="00AE3738" w:rsidP="009442E9">
      <w:pPr>
        <w:pStyle w:val="Prosttext"/>
        <w:spacing w:before="180" w:after="120"/>
        <w:rPr>
          <w:rFonts w:ascii="Times New Roman" w:hAnsi="Times New Roman"/>
          <w:b/>
          <w:sz w:val="28"/>
        </w:rPr>
      </w:pPr>
      <w:r>
        <w:rPr>
          <w:rFonts w:ascii="Times New Roman" w:hAnsi="Times New Roman"/>
          <w:b/>
          <w:sz w:val="28"/>
        </w:rPr>
        <w:t>1.3 Předpisy a normy</w:t>
      </w:r>
    </w:p>
    <w:p w14:paraId="5ADECCA4" w14:textId="77777777" w:rsidR="00AE3738" w:rsidRDefault="00AE3738" w:rsidP="009442E9">
      <w:pPr>
        <w:pStyle w:val="Prosttext"/>
        <w:spacing w:before="60" w:after="60"/>
        <w:ind w:left="426"/>
        <w:jc w:val="both"/>
        <w:rPr>
          <w:rFonts w:ascii="Times New Roman" w:hAnsi="Times New Roman"/>
          <w:sz w:val="24"/>
        </w:rPr>
      </w:pPr>
      <w:r>
        <w:rPr>
          <w:rFonts w:ascii="Times New Roman" w:hAnsi="Times New Roman"/>
          <w:sz w:val="24"/>
        </w:rPr>
        <w:t>Projektová dokumentace je zpracována v</w:t>
      </w:r>
      <w:r w:rsidR="003F4A0A">
        <w:rPr>
          <w:rFonts w:ascii="Times New Roman" w:hAnsi="Times New Roman"/>
          <w:sz w:val="24"/>
        </w:rPr>
        <w:t> </w:t>
      </w:r>
      <w:r>
        <w:rPr>
          <w:rFonts w:ascii="Times New Roman" w:hAnsi="Times New Roman"/>
          <w:sz w:val="24"/>
        </w:rPr>
        <w:t>souladu</w:t>
      </w:r>
      <w:r w:rsidR="003F4A0A">
        <w:rPr>
          <w:rFonts w:ascii="Times New Roman" w:hAnsi="Times New Roman"/>
          <w:sz w:val="24"/>
        </w:rPr>
        <w:t xml:space="preserve"> </w:t>
      </w:r>
      <w:r>
        <w:rPr>
          <w:rFonts w:ascii="Times New Roman" w:hAnsi="Times New Roman"/>
          <w:sz w:val="24"/>
        </w:rPr>
        <w:t>s předpisy, normami ČSN, EN a</w:t>
      </w:r>
      <w:r w:rsidR="003F4A0A">
        <w:rPr>
          <w:rFonts w:ascii="Times New Roman" w:hAnsi="Times New Roman"/>
          <w:sz w:val="24"/>
        </w:rPr>
        <w:t> </w:t>
      </w:r>
      <w:r>
        <w:rPr>
          <w:rFonts w:ascii="Times New Roman" w:hAnsi="Times New Roman"/>
          <w:sz w:val="24"/>
        </w:rPr>
        <w:t>katalogy platnými v době jejího zpracování – dle know-how Projektové a znalecké kanceláře – z</w:t>
      </w:r>
      <w:r w:rsidR="008565D1">
        <w:rPr>
          <w:rFonts w:ascii="Times New Roman" w:hAnsi="Times New Roman"/>
          <w:sz w:val="24"/>
        </w:rPr>
        <w:t>hotovitele</w:t>
      </w:r>
      <w:r>
        <w:rPr>
          <w:rFonts w:ascii="Times New Roman" w:hAnsi="Times New Roman"/>
          <w:sz w:val="24"/>
        </w:rPr>
        <w:t xml:space="preserve"> tohoto projektu, a zaručuje vysokou kvalitu a spolehlivost navrženého zařízení.</w:t>
      </w:r>
    </w:p>
    <w:p w14:paraId="305D9C3A" w14:textId="77777777" w:rsidR="00AE3738" w:rsidRDefault="00AE3738" w:rsidP="009442E9">
      <w:pPr>
        <w:pStyle w:val="Prosttext"/>
        <w:spacing w:before="60" w:after="60"/>
        <w:ind w:left="426"/>
        <w:jc w:val="both"/>
        <w:rPr>
          <w:rFonts w:ascii="Times New Roman" w:hAnsi="Times New Roman"/>
          <w:sz w:val="24"/>
        </w:rPr>
      </w:pPr>
      <w:r>
        <w:rPr>
          <w:rFonts w:ascii="Times New Roman" w:hAnsi="Times New Roman"/>
          <w:sz w:val="24"/>
        </w:rPr>
        <w:t xml:space="preserve">Obsahuje všechny náležitosti dle </w:t>
      </w:r>
      <w:r w:rsidR="00776759">
        <w:rPr>
          <w:rFonts w:ascii="Times New Roman" w:hAnsi="Times New Roman"/>
          <w:sz w:val="24"/>
        </w:rPr>
        <w:t>§2</w:t>
      </w:r>
      <w:r w:rsidR="00CD365E">
        <w:rPr>
          <w:rFonts w:ascii="Times New Roman" w:hAnsi="Times New Roman"/>
          <w:sz w:val="24"/>
        </w:rPr>
        <w:t xml:space="preserve"> a §3 </w:t>
      </w:r>
      <w:r w:rsidR="00776759">
        <w:rPr>
          <w:rFonts w:ascii="Times New Roman" w:hAnsi="Times New Roman"/>
          <w:sz w:val="24"/>
        </w:rPr>
        <w:t xml:space="preserve">vyhl. 499/2006 Sb a </w:t>
      </w:r>
      <w:r>
        <w:rPr>
          <w:rFonts w:ascii="Times New Roman" w:hAnsi="Times New Roman"/>
          <w:sz w:val="24"/>
        </w:rPr>
        <w:t>výkonového a</w:t>
      </w:r>
      <w:r w:rsidR="003F4A0A">
        <w:rPr>
          <w:rFonts w:ascii="Times New Roman" w:hAnsi="Times New Roman"/>
          <w:sz w:val="24"/>
        </w:rPr>
        <w:t> </w:t>
      </w:r>
      <w:r>
        <w:rPr>
          <w:rFonts w:ascii="Times New Roman" w:hAnsi="Times New Roman"/>
          <w:sz w:val="24"/>
        </w:rPr>
        <w:t>honorářového řádu ČKAIT.</w:t>
      </w:r>
    </w:p>
    <w:p w14:paraId="123F1F16" w14:textId="77777777" w:rsidR="00AE3738" w:rsidRDefault="00AE3738" w:rsidP="009442E9">
      <w:pPr>
        <w:pStyle w:val="Prosttext"/>
        <w:spacing w:before="60" w:after="60"/>
        <w:ind w:left="426"/>
        <w:jc w:val="both"/>
        <w:rPr>
          <w:rFonts w:ascii="Times New Roman" w:hAnsi="Times New Roman"/>
          <w:sz w:val="24"/>
        </w:rPr>
      </w:pPr>
      <w:r>
        <w:rPr>
          <w:rFonts w:ascii="Times New Roman" w:hAnsi="Times New Roman"/>
          <w:sz w:val="24"/>
        </w:rPr>
        <w:t>Výsledný produkt odpovídá ČSN – ISO 10006 – Management jakosti – směrnice jakosti v managementu projektu.</w:t>
      </w:r>
    </w:p>
    <w:p w14:paraId="1A984372" w14:textId="77777777" w:rsidR="00AE3738" w:rsidRDefault="00AE3738" w:rsidP="009442E9">
      <w:pPr>
        <w:pStyle w:val="Prosttext"/>
        <w:spacing w:before="60" w:after="60"/>
        <w:ind w:left="426"/>
        <w:jc w:val="both"/>
        <w:rPr>
          <w:rFonts w:ascii="Times New Roman" w:hAnsi="Times New Roman"/>
          <w:sz w:val="24"/>
        </w:rPr>
      </w:pPr>
      <w:r>
        <w:rPr>
          <w:rFonts w:ascii="Times New Roman" w:hAnsi="Times New Roman"/>
          <w:sz w:val="24"/>
        </w:rPr>
        <w:t>Projekt jako proces realizace obsahuje všechny náležitosti dle výkonového a</w:t>
      </w:r>
      <w:r w:rsidR="003F4A0A">
        <w:rPr>
          <w:rFonts w:ascii="Times New Roman" w:hAnsi="Times New Roman"/>
          <w:sz w:val="24"/>
        </w:rPr>
        <w:t> </w:t>
      </w:r>
      <w:r>
        <w:rPr>
          <w:rFonts w:ascii="Times New Roman" w:hAnsi="Times New Roman"/>
          <w:sz w:val="24"/>
        </w:rPr>
        <w:t>honorářového řádu ČKAIT  a je zpracován v rozsahu výkonových fází daným výkonovým a honorářovým řádem ČKAIT. Pro informaci jsou popsány všechny výkonové fáze:</w:t>
      </w:r>
    </w:p>
    <w:p w14:paraId="4C1369BD" w14:textId="77777777" w:rsidR="006F2789" w:rsidRDefault="006F2789">
      <w:pPr>
        <w:rPr>
          <w:sz w:val="22"/>
          <w:szCs w:val="20"/>
        </w:rPr>
      </w:pPr>
      <w:r>
        <w:rPr>
          <w:sz w:val="22"/>
        </w:rPr>
        <w:br w:type="page"/>
      </w:r>
    </w:p>
    <w:p w14:paraId="5E602595" w14:textId="10EC15F7" w:rsidR="00AE3738" w:rsidRPr="00AE0307" w:rsidRDefault="00AE3738" w:rsidP="00B639E8">
      <w:pPr>
        <w:pStyle w:val="Prosttext"/>
        <w:numPr>
          <w:ilvl w:val="0"/>
          <w:numId w:val="10"/>
        </w:numPr>
        <w:spacing w:before="120" w:after="60"/>
        <w:ind w:hanging="437"/>
        <w:rPr>
          <w:rFonts w:ascii="Times New Roman" w:hAnsi="Times New Roman"/>
          <w:sz w:val="22"/>
        </w:rPr>
      </w:pPr>
      <w:r w:rsidRPr="00AE0307">
        <w:rPr>
          <w:rFonts w:ascii="Times New Roman" w:hAnsi="Times New Roman"/>
          <w:sz w:val="22"/>
        </w:rPr>
        <w:lastRenderedPageBreak/>
        <w:t>Příprava zakázky</w:t>
      </w:r>
    </w:p>
    <w:p w14:paraId="298EB5AC"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analýza zakázky</w:t>
      </w:r>
    </w:p>
    <w:p w14:paraId="62DC5A94"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volba variant řešení</w:t>
      </w:r>
    </w:p>
    <w:p w14:paraId="3A8BCA77" w14:textId="77777777" w:rsidR="0046278A"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specifikace potřebných podkladů a průzkumů</w:t>
      </w:r>
    </w:p>
    <w:p w14:paraId="6318C7F8" w14:textId="77777777" w:rsidR="00AE3738" w:rsidRPr="00AE0307" w:rsidRDefault="00AE3738" w:rsidP="00B639E8">
      <w:pPr>
        <w:widowControl w:val="0"/>
        <w:numPr>
          <w:ilvl w:val="0"/>
          <w:numId w:val="10"/>
        </w:numPr>
        <w:spacing w:before="120" w:after="60"/>
        <w:ind w:hanging="437"/>
        <w:rPr>
          <w:sz w:val="22"/>
          <w:szCs w:val="20"/>
        </w:rPr>
      </w:pPr>
      <w:r w:rsidRPr="00AE0307">
        <w:rPr>
          <w:sz w:val="22"/>
          <w:szCs w:val="20"/>
        </w:rPr>
        <w:t xml:space="preserve">Návrh zařízení </w:t>
      </w:r>
    </w:p>
    <w:p w14:paraId="48BC7140"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analýza podkladů</w:t>
      </w:r>
    </w:p>
    <w:p w14:paraId="00517D45"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zpracování koncepce, studie, variant</w:t>
      </w:r>
    </w:p>
    <w:p w14:paraId="513F6B73"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projednání a odsouhlasení navržené koncepce řešení se zadavatelem</w:t>
      </w:r>
    </w:p>
    <w:p w14:paraId="0909FB24"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podklady pro navazující profese</w:t>
      </w:r>
    </w:p>
    <w:p w14:paraId="5EF44634"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konzultace s dotčenými veřejnoprávními orgány a organizacemi</w:t>
      </w:r>
    </w:p>
    <w:p w14:paraId="5C362696"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předběžný odhad nákladů</w:t>
      </w:r>
    </w:p>
    <w:p w14:paraId="24731F56" w14:textId="77777777" w:rsidR="00AE3738" w:rsidRPr="00AE0307" w:rsidRDefault="00AE3738" w:rsidP="009442E9">
      <w:pPr>
        <w:widowControl w:val="0"/>
        <w:numPr>
          <w:ilvl w:val="0"/>
          <w:numId w:val="5"/>
        </w:numPr>
        <w:tabs>
          <w:tab w:val="clear" w:pos="1068"/>
          <w:tab w:val="num" w:pos="1440"/>
        </w:tabs>
        <w:ind w:left="1440"/>
        <w:rPr>
          <w:sz w:val="22"/>
          <w:szCs w:val="20"/>
        </w:rPr>
      </w:pPr>
      <w:r w:rsidRPr="00AE0307">
        <w:rPr>
          <w:sz w:val="22"/>
          <w:szCs w:val="20"/>
        </w:rPr>
        <w:t>zapracování výsledků projednání</w:t>
      </w:r>
    </w:p>
    <w:p w14:paraId="6F85EDB9" w14:textId="73C3DB6A" w:rsidR="00AE3738" w:rsidRPr="00AE0307" w:rsidRDefault="00AE3738" w:rsidP="00B639E8">
      <w:pPr>
        <w:widowControl w:val="0"/>
        <w:numPr>
          <w:ilvl w:val="0"/>
          <w:numId w:val="10"/>
        </w:numPr>
        <w:spacing w:before="120" w:after="60"/>
        <w:ind w:hanging="464"/>
        <w:jc w:val="both"/>
        <w:rPr>
          <w:sz w:val="22"/>
          <w:szCs w:val="20"/>
        </w:rPr>
      </w:pPr>
      <w:r w:rsidRPr="00AE0307">
        <w:rPr>
          <w:sz w:val="22"/>
          <w:szCs w:val="20"/>
        </w:rPr>
        <w:t xml:space="preserve">Vypracování dokumentace pro </w:t>
      </w:r>
      <w:r w:rsidR="004D599F">
        <w:rPr>
          <w:sz w:val="22"/>
          <w:szCs w:val="20"/>
        </w:rPr>
        <w:t>provádění stavby</w:t>
      </w:r>
      <w:r w:rsidRPr="00AE0307">
        <w:rPr>
          <w:sz w:val="22"/>
          <w:szCs w:val="20"/>
        </w:rPr>
        <w:t xml:space="preserve"> </w:t>
      </w:r>
    </w:p>
    <w:p w14:paraId="7FFDB6FB" w14:textId="77777777" w:rsidR="00AE3738" w:rsidRPr="00AE0307" w:rsidRDefault="00AE3738" w:rsidP="009442E9">
      <w:pPr>
        <w:widowControl w:val="0"/>
        <w:numPr>
          <w:ilvl w:val="0"/>
          <w:numId w:val="5"/>
        </w:numPr>
        <w:tabs>
          <w:tab w:val="clear" w:pos="1068"/>
          <w:tab w:val="num" w:pos="1440"/>
        </w:tabs>
        <w:ind w:left="1440" w:hanging="357"/>
        <w:jc w:val="both"/>
        <w:rPr>
          <w:sz w:val="22"/>
          <w:szCs w:val="20"/>
        </w:rPr>
      </w:pPr>
      <w:r w:rsidRPr="00AE0307">
        <w:rPr>
          <w:sz w:val="22"/>
          <w:szCs w:val="20"/>
        </w:rPr>
        <w:t>zajištění souladu s výsledky předchozích výkonových fází</w:t>
      </w:r>
    </w:p>
    <w:p w14:paraId="4361C73A" w14:textId="6C6502B8" w:rsidR="00AE3738" w:rsidRPr="00AE0307" w:rsidRDefault="00AE3738" w:rsidP="009442E9">
      <w:pPr>
        <w:widowControl w:val="0"/>
        <w:numPr>
          <w:ilvl w:val="0"/>
          <w:numId w:val="5"/>
        </w:numPr>
        <w:tabs>
          <w:tab w:val="clear" w:pos="1068"/>
          <w:tab w:val="num" w:pos="1440"/>
        </w:tabs>
        <w:ind w:left="1440" w:hanging="357"/>
        <w:jc w:val="both"/>
        <w:rPr>
          <w:sz w:val="22"/>
          <w:szCs w:val="20"/>
        </w:rPr>
      </w:pPr>
      <w:r w:rsidRPr="00AE0307">
        <w:rPr>
          <w:sz w:val="22"/>
          <w:szCs w:val="20"/>
        </w:rPr>
        <w:t xml:space="preserve">vypracování dokumentace </w:t>
      </w:r>
      <w:r w:rsidR="004D599F">
        <w:rPr>
          <w:sz w:val="22"/>
          <w:szCs w:val="20"/>
        </w:rPr>
        <w:t>pro provádění stavby dalším propracováním dokumentace z předchozí fáze za účasti všech nezbytných profesí a jejich koordinace</w:t>
      </w:r>
    </w:p>
    <w:p w14:paraId="1924C248" w14:textId="5FBAF028" w:rsidR="00AE3738" w:rsidRPr="00AE0307" w:rsidRDefault="004D599F" w:rsidP="004D599F">
      <w:pPr>
        <w:widowControl w:val="0"/>
        <w:ind w:left="1068"/>
        <w:jc w:val="both"/>
        <w:rPr>
          <w:sz w:val="22"/>
          <w:szCs w:val="20"/>
        </w:rPr>
      </w:pPr>
      <w:r w:rsidRPr="004D599F">
        <w:rPr>
          <w:sz w:val="22"/>
          <w:szCs w:val="20"/>
        </w:rPr>
        <w:t>-</w:t>
      </w:r>
      <w:r w:rsidRPr="004D599F">
        <w:rPr>
          <w:sz w:val="22"/>
          <w:szCs w:val="20"/>
        </w:rPr>
        <w:tab/>
        <w:t>dozor nad dodržením koncepce dle dokumentace vypracované v předchozí fázi</w:t>
      </w:r>
    </w:p>
    <w:p w14:paraId="323DFF33" w14:textId="77777777" w:rsidR="00AE3738" w:rsidRPr="00AE0307" w:rsidRDefault="00AE3738" w:rsidP="009442E9">
      <w:pPr>
        <w:pStyle w:val="Zkladntextodsazen"/>
        <w:spacing w:before="60" w:after="60"/>
        <w:ind w:left="540"/>
        <w:rPr>
          <w:rFonts w:ascii="Times New Roman" w:hAnsi="Times New Roman"/>
          <w:sz w:val="22"/>
        </w:rPr>
      </w:pPr>
      <w:r w:rsidRPr="00AE0307">
        <w:rPr>
          <w:rFonts w:ascii="Times New Roman" w:hAnsi="Times New Roman"/>
          <w:sz w:val="22"/>
        </w:rPr>
        <w:t>Výkony resp. dokumentace, která není dle obecně platných předpisů součástí žádné výkonové fáze a její zajištění či vypracování není pokryto dle V+H řádu ČKAIT:</w:t>
      </w:r>
    </w:p>
    <w:p w14:paraId="0F742677" w14:textId="77777777" w:rsidR="00AE3738" w:rsidRPr="00AE0307" w:rsidRDefault="00AE3738" w:rsidP="009442E9">
      <w:pPr>
        <w:widowControl w:val="0"/>
        <w:numPr>
          <w:ilvl w:val="0"/>
          <w:numId w:val="5"/>
        </w:numPr>
        <w:jc w:val="both"/>
        <w:rPr>
          <w:sz w:val="22"/>
          <w:szCs w:val="20"/>
        </w:rPr>
      </w:pPr>
      <w:r w:rsidRPr="00AE0307">
        <w:rPr>
          <w:sz w:val="22"/>
          <w:szCs w:val="20"/>
        </w:rPr>
        <w:t>dokumentace zajišťovaná dodavatelem v rámci své výrobní přípravy tzn.konstrukční, dílenské a</w:t>
      </w:r>
      <w:r w:rsidR="009442E9" w:rsidRPr="00AE0307">
        <w:rPr>
          <w:sz w:val="22"/>
          <w:szCs w:val="20"/>
        </w:rPr>
        <w:t> </w:t>
      </w:r>
      <w:r w:rsidRPr="00AE0307">
        <w:rPr>
          <w:sz w:val="22"/>
          <w:szCs w:val="20"/>
        </w:rPr>
        <w:t>montážní výkresy částí strojů, přístrojů a zařízení, nosných konstrukcí kabel. rozvodů, přístrojů atd.</w:t>
      </w:r>
    </w:p>
    <w:p w14:paraId="75F45C06" w14:textId="77777777" w:rsidR="00AE3738" w:rsidRPr="00AE0307" w:rsidRDefault="00AE3738" w:rsidP="009442E9">
      <w:pPr>
        <w:widowControl w:val="0"/>
        <w:numPr>
          <w:ilvl w:val="0"/>
          <w:numId w:val="5"/>
        </w:numPr>
        <w:jc w:val="both"/>
        <w:rPr>
          <w:sz w:val="22"/>
          <w:szCs w:val="20"/>
        </w:rPr>
      </w:pPr>
      <w:r w:rsidRPr="00AE0307">
        <w:rPr>
          <w:sz w:val="22"/>
          <w:szCs w:val="20"/>
        </w:rPr>
        <w:t>výkresy pomocných konstrukcí a montážního zařízení</w:t>
      </w:r>
    </w:p>
    <w:p w14:paraId="3A7B463F" w14:textId="77777777" w:rsidR="00AE3738" w:rsidRPr="00AE0307" w:rsidRDefault="00AE3738" w:rsidP="009442E9">
      <w:pPr>
        <w:widowControl w:val="0"/>
        <w:numPr>
          <w:ilvl w:val="0"/>
          <w:numId w:val="5"/>
        </w:numPr>
        <w:jc w:val="both"/>
        <w:rPr>
          <w:sz w:val="22"/>
          <w:szCs w:val="20"/>
        </w:rPr>
      </w:pPr>
      <w:r w:rsidRPr="00AE0307">
        <w:rPr>
          <w:sz w:val="22"/>
          <w:szCs w:val="20"/>
        </w:rPr>
        <w:t>výkresy a specifikace (dělení jedn. částí rozváděčů na mont. díly a jejich označení, zákl. a</w:t>
      </w:r>
      <w:r w:rsidR="009442E9" w:rsidRPr="00AE0307">
        <w:rPr>
          <w:sz w:val="22"/>
          <w:szCs w:val="20"/>
        </w:rPr>
        <w:t> </w:t>
      </w:r>
      <w:r w:rsidRPr="00AE0307">
        <w:rPr>
          <w:sz w:val="22"/>
          <w:szCs w:val="20"/>
        </w:rPr>
        <w:t>pomocného materiálu pro montážní práce)</w:t>
      </w:r>
    </w:p>
    <w:p w14:paraId="2642A04D" w14:textId="77777777" w:rsidR="00AE3738" w:rsidRPr="00AE0307" w:rsidRDefault="00AE3738" w:rsidP="009442E9">
      <w:pPr>
        <w:widowControl w:val="0"/>
        <w:numPr>
          <w:ilvl w:val="0"/>
          <w:numId w:val="5"/>
        </w:numPr>
        <w:jc w:val="both"/>
        <w:rPr>
          <w:sz w:val="22"/>
          <w:szCs w:val="20"/>
        </w:rPr>
      </w:pPr>
      <w:r w:rsidRPr="00AE0307">
        <w:rPr>
          <w:sz w:val="22"/>
          <w:szCs w:val="20"/>
        </w:rPr>
        <w:t>drátovací a svorkovací schemata, určení počtu a sledu svorek u zařízení a stanovení konečného očíslování, schemata vnitřních propojení zařízení a přístrojů</w:t>
      </w:r>
    </w:p>
    <w:p w14:paraId="650C7367" w14:textId="77777777" w:rsidR="00AE3738" w:rsidRPr="00AE0307" w:rsidRDefault="00AE3738" w:rsidP="009442E9">
      <w:pPr>
        <w:widowControl w:val="0"/>
        <w:numPr>
          <w:ilvl w:val="0"/>
          <w:numId w:val="5"/>
        </w:numPr>
        <w:jc w:val="both"/>
        <w:rPr>
          <w:sz w:val="22"/>
          <w:szCs w:val="20"/>
        </w:rPr>
      </w:pPr>
      <w:r w:rsidRPr="00AE0307">
        <w:rPr>
          <w:sz w:val="22"/>
          <w:szCs w:val="20"/>
        </w:rPr>
        <w:t>dokumentace pro ostatní výrobní a montážní přípravu dodavatelů</w:t>
      </w:r>
    </w:p>
    <w:p w14:paraId="29B4108F" w14:textId="77777777" w:rsidR="00AE3738" w:rsidRDefault="00AE3738" w:rsidP="009442E9">
      <w:pPr>
        <w:pStyle w:val="Prosttext"/>
        <w:numPr>
          <w:ilvl w:val="1"/>
          <w:numId w:val="9"/>
        </w:numPr>
        <w:spacing w:before="180" w:after="120"/>
        <w:rPr>
          <w:rFonts w:ascii="Times New Roman" w:hAnsi="Times New Roman"/>
          <w:b/>
          <w:sz w:val="28"/>
        </w:rPr>
      </w:pPr>
      <w:r>
        <w:rPr>
          <w:rFonts w:ascii="Times New Roman" w:hAnsi="Times New Roman"/>
          <w:b/>
          <w:sz w:val="28"/>
        </w:rPr>
        <w:t>Zpracovatel projektu - autorizace</w:t>
      </w:r>
    </w:p>
    <w:p w14:paraId="7BEC0521" w14:textId="4DE090DE" w:rsidR="00AE3738" w:rsidRDefault="00AE3738" w:rsidP="009442E9">
      <w:pPr>
        <w:pStyle w:val="Prosttext"/>
        <w:spacing w:before="60" w:after="60"/>
        <w:ind w:left="426"/>
        <w:jc w:val="both"/>
        <w:rPr>
          <w:rFonts w:ascii="Times New Roman" w:hAnsi="Times New Roman"/>
          <w:b/>
          <w:sz w:val="24"/>
        </w:rPr>
      </w:pPr>
      <w:r>
        <w:rPr>
          <w:rFonts w:ascii="Times New Roman" w:hAnsi="Times New Roman"/>
          <w:sz w:val="24"/>
        </w:rPr>
        <w:t xml:space="preserve">Zpracovatelem projektu je </w:t>
      </w:r>
      <w:r w:rsidR="009442E9">
        <w:rPr>
          <w:rFonts w:ascii="Times New Roman" w:hAnsi="Times New Roman"/>
          <w:sz w:val="24"/>
        </w:rPr>
        <w:t xml:space="preserve">Ing. Miroslav Kozumplík pro zhotovitele - projekční a znaleckou kancelář </w:t>
      </w:r>
      <w:r>
        <w:rPr>
          <w:rFonts w:ascii="Times New Roman" w:hAnsi="Times New Roman"/>
          <w:sz w:val="24"/>
        </w:rPr>
        <w:t>p. Miroslav</w:t>
      </w:r>
      <w:r w:rsidR="009442E9">
        <w:rPr>
          <w:rFonts w:ascii="Times New Roman" w:hAnsi="Times New Roman"/>
          <w:sz w:val="24"/>
        </w:rPr>
        <w:t>a</w:t>
      </w:r>
      <w:r>
        <w:rPr>
          <w:rFonts w:ascii="Times New Roman" w:hAnsi="Times New Roman"/>
          <w:sz w:val="24"/>
        </w:rPr>
        <w:t xml:space="preserve"> Kozumplík</w:t>
      </w:r>
      <w:r w:rsidR="009442E9">
        <w:rPr>
          <w:rFonts w:ascii="Times New Roman" w:hAnsi="Times New Roman"/>
          <w:sz w:val="24"/>
        </w:rPr>
        <w:t>a</w:t>
      </w:r>
      <w:r>
        <w:rPr>
          <w:rFonts w:ascii="Times New Roman" w:hAnsi="Times New Roman"/>
          <w:sz w:val="24"/>
        </w:rPr>
        <w:t>.</w:t>
      </w:r>
    </w:p>
    <w:tbl>
      <w:tblPr>
        <w:tblStyle w:val="Mkatabulky"/>
        <w:tblW w:w="0" w:type="auto"/>
        <w:tblInd w:w="-5" w:type="dxa"/>
        <w:tblBorders>
          <w:insideH w:val="none" w:sz="0" w:space="0" w:color="auto"/>
          <w:insideV w:val="none" w:sz="0" w:space="0" w:color="auto"/>
        </w:tblBorders>
        <w:tblLook w:val="04A0" w:firstRow="1" w:lastRow="0" w:firstColumn="1" w:lastColumn="0" w:noHBand="0" w:noVBand="1"/>
      </w:tblPr>
      <w:tblGrid>
        <w:gridCol w:w="3544"/>
        <w:gridCol w:w="5289"/>
      </w:tblGrid>
      <w:tr w:rsidR="00710C2E" w:rsidRPr="00710C2E" w14:paraId="3F03E086" w14:textId="77777777" w:rsidTr="00710C2E">
        <w:tc>
          <w:tcPr>
            <w:tcW w:w="3544" w:type="dxa"/>
          </w:tcPr>
          <w:p w14:paraId="0682031A" w14:textId="77777777" w:rsidR="00710C2E" w:rsidRPr="00710C2E" w:rsidRDefault="00710C2E" w:rsidP="00134AFE">
            <w:pPr>
              <w:pStyle w:val="Prosttext"/>
              <w:spacing w:before="30" w:after="30" w:line="276" w:lineRule="auto"/>
              <w:jc w:val="center"/>
              <w:rPr>
                <w:rFonts w:ascii="Times New Roman" w:hAnsi="Times New Roman"/>
                <w:b/>
                <w:sz w:val="24"/>
              </w:rPr>
            </w:pPr>
            <w:r w:rsidRPr="00710C2E">
              <w:rPr>
                <w:rFonts w:ascii="Times New Roman" w:hAnsi="Times New Roman"/>
                <w:b/>
                <w:sz w:val="24"/>
              </w:rPr>
              <w:t>Projektant:</w:t>
            </w:r>
          </w:p>
        </w:tc>
        <w:tc>
          <w:tcPr>
            <w:tcW w:w="5289" w:type="dxa"/>
          </w:tcPr>
          <w:p w14:paraId="44BDC38D" w14:textId="77777777" w:rsidR="00710C2E" w:rsidRPr="00710C2E" w:rsidRDefault="00710C2E" w:rsidP="00134AFE">
            <w:pPr>
              <w:pStyle w:val="Prosttext"/>
              <w:spacing w:before="30" w:after="30" w:line="276" w:lineRule="auto"/>
              <w:jc w:val="center"/>
              <w:rPr>
                <w:rFonts w:ascii="Times New Roman" w:hAnsi="Times New Roman"/>
                <w:b/>
                <w:sz w:val="24"/>
              </w:rPr>
            </w:pPr>
            <w:r w:rsidRPr="00710C2E">
              <w:rPr>
                <w:rFonts w:ascii="Times New Roman" w:hAnsi="Times New Roman"/>
                <w:b/>
                <w:sz w:val="24"/>
              </w:rPr>
              <w:t>Autorizace:</w:t>
            </w:r>
          </w:p>
        </w:tc>
      </w:tr>
      <w:tr w:rsidR="00710C2E" w:rsidRPr="00710C2E" w14:paraId="13685DFE" w14:textId="77777777" w:rsidTr="00710C2E">
        <w:tc>
          <w:tcPr>
            <w:tcW w:w="3544" w:type="dxa"/>
          </w:tcPr>
          <w:p w14:paraId="12C94887" w14:textId="77777777" w:rsidR="00710C2E" w:rsidRPr="00710C2E" w:rsidRDefault="00710C2E" w:rsidP="00134AFE">
            <w:pPr>
              <w:pStyle w:val="Prosttext"/>
              <w:spacing w:before="30" w:after="30" w:line="276" w:lineRule="auto"/>
              <w:ind w:left="878" w:hanging="851"/>
              <w:jc w:val="both"/>
              <w:rPr>
                <w:rFonts w:ascii="Times New Roman" w:hAnsi="Times New Roman"/>
                <w:sz w:val="24"/>
                <w:u w:val="single"/>
              </w:rPr>
            </w:pPr>
            <w:r w:rsidRPr="00710C2E">
              <w:rPr>
                <w:rFonts w:ascii="Times New Roman" w:hAnsi="Times New Roman"/>
                <w:sz w:val="24"/>
                <w:u w:val="single"/>
              </w:rPr>
              <w:t>Ing. Miroslav Kozumplík</w:t>
            </w:r>
          </w:p>
          <w:p w14:paraId="6D154D0B" w14:textId="77777777" w:rsidR="00710C2E" w:rsidRPr="00710C2E" w:rsidRDefault="00710C2E" w:rsidP="00134AFE">
            <w:pPr>
              <w:pStyle w:val="Prosttext"/>
              <w:spacing w:before="30" w:after="30" w:line="276" w:lineRule="auto"/>
              <w:ind w:left="878" w:hanging="851"/>
              <w:rPr>
                <w:rFonts w:ascii="Times New Roman" w:hAnsi="Times New Roman"/>
                <w:sz w:val="24"/>
              </w:rPr>
            </w:pPr>
            <w:r w:rsidRPr="00710C2E">
              <w:rPr>
                <w:rFonts w:ascii="Times New Roman" w:hAnsi="Times New Roman"/>
                <w:sz w:val="24"/>
              </w:rPr>
              <w:t>Mobil</w:t>
            </w:r>
            <w:r w:rsidRPr="00710C2E">
              <w:rPr>
                <w:rFonts w:ascii="Times New Roman" w:hAnsi="Times New Roman"/>
                <w:sz w:val="24"/>
              </w:rPr>
              <w:tab/>
              <w:t>: +420 608 666 560</w:t>
            </w:r>
          </w:p>
          <w:p w14:paraId="65399BF9" w14:textId="77777777" w:rsidR="00710C2E" w:rsidRPr="00710C2E" w:rsidRDefault="00710C2E" w:rsidP="00134AFE">
            <w:pPr>
              <w:pStyle w:val="Prosttext"/>
              <w:spacing w:before="30" w:after="30" w:line="276" w:lineRule="auto"/>
              <w:ind w:left="878" w:hanging="851"/>
              <w:jc w:val="both"/>
              <w:rPr>
                <w:rFonts w:ascii="Times New Roman" w:hAnsi="Times New Roman"/>
                <w:sz w:val="24"/>
              </w:rPr>
            </w:pPr>
            <w:r w:rsidRPr="00710C2E">
              <w:rPr>
                <w:rFonts w:ascii="Times New Roman" w:hAnsi="Times New Roman"/>
                <w:sz w:val="24"/>
              </w:rPr>
              <w:t>e-mail</w:t>
            </w:r>
            <w:r w:rsidRPr="00710C2E">
              <w:rPr>
                <w:rFonts w:ascii="Times New Roman" w:hAnsi="Times New Roman"/>
                <w:sz w:val="24"/>
              </w:rPr>
              <w:tab/>
              <w:t>: mirek@kozumplik.com</w:t>
            </w:r>
          </w:p>
          <w:p w14:paraId="6E219EC2" w14:textId="77777777" w:rsidR="00710C2E" w:rsidRPr="00710C2E" w:rsidRDefault="00710C2E" w:rsidP="00134AFE">
            <w:pPr>
              <w:pStyle w:val="Prosttext"/>
              <w:spacing w:before="30" w:after="30" w:line="276" w:lineRule="auto"/>
              <w:ind w:left="878" w:hanging="851"/>
              <w:jc w:val="both"/>
              <w:rPr>
                <w:rFonts w:ascii="Times New Roman" w:hAnsi="Times New Roman"/>
                <w:sz w:val="24"/>
              </w:rPr>
            </w:pPr>
            <w:r w:rsidRPr="00710C2E">
              <w:rPr>
                <w:rFonts w:ascii="Times New Roman" w:hAnsi="Times New Roman"/>
                <w:sz w:val="22"/>
              </w:rPr>
              <w:t>WEB</w:t>
            </w:r>
            <w:r w:rsidRPr="00710C2E">
              <w:rPr>
                <w:rFonts w:ascii="Times New Roman" w:hAnsi="Times New Roman"/>
                <w:sz w:val="22"/>
              </w:rPr>
              <w:tab/>
            </w:r>
            <w:r w:rsidRPr="00710C2E">
              <w:rPr>
                <w:rFonts w:ascii="Times New Roman" w:hAnsi="Times New Roman"/>
                <w:sz w:val="24"/>
              </w:rPr>
              <w:t>: www.kozumplik.com</w:t>
            </w:r>
          </w:p>
        </w:tc>
        <w:tc>
          <w:tcPr>
            <w:tcW w:w="5289" w:type="dxa"/>
          </w:tcPr>
          <w:p w14:paraId="1AD4699F" w14:textId="77777777" w:rsidR="00710C2E" w:rsidRPr="00710C2E" w:rsidRDefault="00710C2E" w:rsidP="00134AFE">
            <w:pPr>
              <w:pStyle w:val="Prosttext"/>
              <w:spacing w:before="30" w:after="30" w:line="276" w:lineRule="auto"/>
              <w:ind w:left="878" w:hanging="851"/>
              <w:jc w:val="both"/>
              <w:rPr>
                <w:rFonts w:ascii="Times New Roman" w:hAnsi="Times New Roman"/>
                <w:sz w:val="24"/>
                <w:u w:val="single"/>
              </w:rPr>
            </w:pPr>
            <w:r w:rsidRPr="00710C2E">
              <w:rPr>
                <w:rFonts w:ascii="Times New Roman" w:hAnsi="Times New Roman"/>
                <w:sz w:val="24"/>
                <w:u w:val="single"/>
              </w:rPr>
              <w:t>Miroslav Kozumplík</w:t>
            </w:r>
          </w:p>
          <w:p w14:paraId="61E4B706" w14:textId="77777777" w:rsidR="00710C2E" w:rsidRPr="00710C2E" w:rsidRDefault="00710C2E" w:rsidP="00134AFE">
            <w:pPr>
              <w:pStyle w:val="Prosttext"/>
              <w:spacing w:before="30" w:after="30" w:line="276" w:lineRule="auto"/>
              <w:ind w:left="878" w:hanging="851"/>
              <w:jc w:val="both"/>
              <w:rPr>
                <w:rFonts w:ascii="Times New Roman" w:hAnsi="Times New Roman"/>
                <w:sz w:val="24"/>
              </w:rPr>
            </w:pPr>
            <w:r w:rsidRPr="00710C2E">
              <w:rPr>
                <w:rFonts w:ascii="Times New Roman" w:hAnsi="Times New Roman"/>
                <w:sz w:val="24"/>
              </w:rPr>
              <w:t>Č. autorizace</w:t>
            </w:r>
            <w:r w:rsidRPr="00710C2E">
              <w:rPr>
                <w:rFonts w:ascii="Times New Roman" w:hAnsi="Times New Roman"/>
                <w:sz w:val="24"/>
              </w:rPr>
              <w:tab/>
              <w:t>: 1300040</w:t>
            </w:r>
          </w:p>
          <w:p w14:paraId="1E4E5F36" w14:textId="77777777" w:rsidR="00710C2E" w:rsidRPr="00710C2E" w:rsidRDefault="00710C2E" w:rsidP="00134AFE">
            <w:pPr>
              <w:pStyle w:val="Prosttext"/>
              <w:spacing w:before="30" w:after="30" w:line="276" w:lineRule="auto"/>
              <w:ind w:left="878" w:hanging="851"/>
              <w:rPr>
                <w:rFonts w:ascii="Times New Roman" w:hAnsi="Times New Roman"/>
                <w:sz w:val="24"/>
              </w:rPr>
            </w:pPr>
            <w:r w:rsidRPr="00710C2E">
              <w:rPr>
                <w:rFonts w:ascii="Times New Roman" w:hAnsi="Times New Roman"/>
                <w:sz w:val="24"/>
              </w:rPr>
              <w:t>Název oboru</w:t>
            </w:r>
            <w:r w:rsidRPr="00710C2E">
              <w:rPr>
                <w:rFonts w:ascii="Times New Roman" w:hAnsi="Times New Roman"/>
                <w:sz w:val="24"/>
              </w:rPr>
              <w:tab/>
              <w:t>: technika prostředí staveb</w:t>
            </w:r>
          </w:p>
          <w:p w14:paraId="623EB449" w14:textId="77777777" w:rsidR="00710C2E" w:rsidRDefault="00710C2E" w:rsidP="00134AFE">
            <w:pPr>
              <w:pStyle w:val="Prosttext"/>
              <w:spacing w:before="30" w:after="30" w:line="276" w:lineRule="auto"/>
              <w:ind w:left="878" w:hanging="851"/>
              <w:jc w:val="both"/>
              <w:rPr>
                <w:rFonts w:ascii="Times New Roman" w:hAnsi="Times New Roman"/>
                <w:sz w:val="24"/>
              </w:rPr>
            </w:pPr>
            <w:r w:rsidRPr="00710C2E">
              <w:rPr>
                <w:rFonts w:ascii="Times New Roman" w:hAnsi="Times New Roman"/>
                <w:sz w:val="24"/>
              </w:rPr>
              <w:t>Specializace</w:t>
            </w:r>
            <w:r w:rsidRPr="00710C2E">
              <w:rPr>
                <w:rFonts w:ascii="Times New Roman" w:hAnsi="Times New Roman"/>
                <w:sz w:val="24"/>
              </w:rPr>
              <w:tab/>
              <w:t>: elektrotechnická zařízení</w:t>
            </w:r>
          </w:p>
          <w:p w14:paraId="3FA76206" w14:textId="24F1EF5C" w:rsidR="00710C2E" w:rsidRPr="00710C2E" w:rsidRDefault="00710C2E" w:rsidP="00134AFE">
            <w:pPr>
              <w:pStyle w:val="Prosttext"/>
              <w:spacing w:before="30" w:after="30" w:line="276" w:lineRule="auto"/>
              <w:ind w:left="878" w:hanging="851"/>
              <w:jc w:val="both"/>
              <w:rPr>
                <w:rFonts w:ascii="Times New Roman" w:hAnsi="Times New Roman"/>
                <w:sz w:val="24"/>
              </w:rPr>
            </w:pPr>
            <w:r>
              <w:rPr>
                <w:rFonts w:ascii="Times New Roman" w:hAnsi="Times New Roman"/>
                <w:sz w:val="24"/>
              </w:rPr>
              <w:t>Soudní znalec – stavebnictví – bezpečnostní systémy</w:t>
            </w:r>
          </w:p>
        </w:tc>
      </w:tr>
    </w:tbl>
    <w:p w14:paraId="0A2C5978" w14:textId="77777777" w:rsidR="00710C2E" w:rsidRDefault="00710C2E" w:rsidP="001A639A">
      <w:pPr>
        <w:pStyle w:val="Prosttext"/>
        <w:spacing w:before="240" w:after="120"/>
        <w:rPr>
          <w:rFonts w:ascii="Times New Roman" w:hAnsi="Times New Roman"/>
          <w:b/>
          <w:sz w:val="32"/>
          <w:szCs w:val="32"/>
        </w:rPr>
      </w:pPr>
    </w:p>
    <w:p w14:paraId="03AF1607" w14:textId="627102B8" w:rsidR="00B943E2" w:rsidRDefault="003755D1" w:rsidP="001A639A">
      <w:pPr>
        <w:pStyle w:val="Prosttext"/>
        <w:spacing w:before="240" w:after="120"/>
        <w:rPr>
          <w:rFonts w:ascii="Times New Roman" w:hAnsi="Times New Roman"/>
          <w:b/>
          <w:sz w:val="32"/>
          <w:szCs w:val="32"/>
        </w:rPr>
      </w:pPr>
      <w:r>
        <w:rPr>
          <w:rFonts w:ascii="Times New Roman" w:hAnsi="Times New Roman"/>
          <w:b/>
          <w:sz w:val="32"/>
          <w:szCs w:val="32"/>
        </w:rPr>
        <w:lastRenderedPageBreak/>
        <w:t xml:space="preserve">2. </w:t>
      </w:r>
      <w:r w:rsidR="00B943E2" w:rsidRPr="00B943E2">
        <w:rPr>
          <w:rFonts w:ascii="Times New Roman" w:hAnsi="Times New Roman"/>
          <w:b/>
          <w:sz w:val="32"/>
          <w:szCs w:val="32"/>
        </w:rPr>
        <w:t xml:space="preserve">  Základní technické údaje </w:t>
      </w:r>
    </w:p>
    <w:p w14:paraId="6EECABBC" w14:textId="77777777" w:rsidR="00343DF7" w:rsidRPr="002973DF" w:rsidRDefault="00343DF7" w:rsidP="001A639A">
      <w:pPr>
        <w:pStyle w:val="Prosttext"/>
        <w:spacing w:before="180" w:after="120"/>
        <w:rPr>
          <w:rFonts w:ascii="Times New Roman" w:hAnsi="Times New Roman"/>
          <w:b/>
          <w:i/>
          <w:sz w:val="28"/>
        </w:rPr>
      </w:pPr>
      <w:r w:rsidRPr="002973DF">
        <w:rPr>
          <w:rFonts w:ascii="Times New Roman" w:hAnsi="Times New Roman"/>
          <w:b/>
          <w:i/>
          <w:sz w:val="28"/>
        </w:rPr>
        <w:t>2.1  Napěťové  soustavy</w:t>
      </w:r>
    </w:p>
    <w:p w14:paraId="0885370C" w14:textId="77777777" w:rsidR="00343DF7" w:rsidRDefault="00343DF7" w:rsidP="001A639A">
      <w:pPr>
        <w:pStyle w:val="Prosttext"/>
        <w:spacing w:before="60" w:after="60"/>
        <w:ind w:left="426"/>
        <w:rPr>
          <w:rFonts w:ascii="Times New Roman" w:hAnsi="Times New Roman"/>
          <w:sz w:val="24"/>
        </w:rPr>
      </w:pPr>
      <w:r>
        <w:rPr>
          <w:rFonts w:ascii="Times New Roman" w:hAnsi="Times New Roman"/>
          <w:sz w:val="24"/>
        </w:rPr>
        <w:t>V tomto projektu jsou použity tyto napěťové soustavy:</w:t>
      </w:r>
    </w:p>
    <w:p w14:paraId="799D82A0" w14:textId="77777777" w:rsidR="00343DF7" w:rsidRDefault="00343DF7" w:rsidP="001A639A">
      <w:pPr>
        <w:pStyle w:val="Prosttext"/>
        <w:numPr>
          <w:ilvl w:val="0"/>
          <w:numId w:val="5"/>
        </w:numPr>
        <w:spacing w:before="60" w:after="60"/>
        <w:rPr>
          <w:rFonts w:ascii="Times New Roman" w:hAnsi="Times New Roman"/>
          <w:sz w:val="24"/>
        </w:rPr>
      </w:pPr>
      <w:r>
        <w:rPr>
          <w:rFonts w:ascii="Times New Roman" w:hAnsi="Times New Roman"/>
          <w:sz w:val="24"/>
        </w:rPr>
        <w:t>silová soustava</w:t>
      </w:r>
      <w:r w:rsidR="001A639A">
        <w:rPr>
          <w:rFonts w:ascii="Times New Roman" w:hAnsi="Times New Roman"/>
          <w:sz w:val="24"/>
        </w:rPr>
        <w:t xml:space="preserve"> </w:t>
      </w:r>
      <w:r>
        <w:rPr>
          <w:rFonts w:ascii="Times New Roman" w:hAnsi="Times New Roman"/>
          <w:sz w:val="24"/>
        </w:rPr>
        <w:t>:</w:t>
      </w:r>
      <w:r w:rsidR="001A639A">
        <w:rPr>
          <w:rFonts w:ascii="Times New Roman" w:hAnsi="Times New Roman"/>
          <w:sz w:val="24"/>
        </w:rPr>
        <w:t xml:space="preserve"> </w:t>
      </w:r>
      <w:r>
        <w:rPr>
          <w:rFonts w:ascii="Times New Roman" w:hAnsi="Times New Roman"/>
          <w:sz w:val="24"/>
        </w:rPr>
        <w:t>3+PE+N</w:t>
      </w:r>
      <w:r w:rsidR="001A639A">
        <w:rPr>
          <w:rFonts w:ascii="Times New Roman" w:hAnsi="Times New Roman"/>
          <w:sz w:val="24"/>
        </w:rPr>
        <w:t xml:space="preserve">, </w:t>
      </w:r>
      <w:r>
        <w:rPr>
          <w:rFonts w:ascii="Times New Roman" w:hAnsi="Times New Roman"/>
          <w:sz w:val="24"/>
        </w:rPr>
        <w:t>stř. 5</w:t>
      </w:r>
      <w:r w:rsidR="001A639A">
        <w:rPr>
          <w:rFonts w:ascii="Times New Roman" w:hAnsi="Times New Roman"/>
          <w:sz w:val="24"/>
        </w:rPr>
        <w:t xml:space="preserve">0 </w:t>
      </w:r>
      <w:r>
        <w:rPr>
          <w:rFonts w:ascii="Times New Roman" w:hAnsi="Times New Roman"/>
          <w:sz w:val="24"/>
        </w:rPr>
        <w:t>Hz, AC 400V/TN-C-S</w:t>
      </w:r>
    </w:p>
    <w:p w14:paraId="2AA927F7" w14:textId="3EB5BE97" w:rsidR="00114B48" w:rsidRPr="00114B48" w:rsidRDefault="00114B48" w:rsidP="001A639A">
      <w:pPr>
        <w:pStyle w:val="Odstavecseseznamem"/>
        <w:numPr>
          <w:ilvl w:val="1"/>
          <w:numId w:val="37"/>
        </w:numPr>
        <w:spacing w:before="180" w:after="120"/>
        <w:ind w:left="567" w:hanging="567"/>
        <w:rPr>
          <w:b/>
          <w:i/>
          <w:sz w:val="28"/>
          <w:szCs w:val="28"/>
        </w:rPr>
      </w:pPr>
      <w:r w:rsidRPr="00114B48">
        <w:rPr>
          <w:b/>
          <w:i/>
          <w:sz w:val="28"/>
          <w:szCs w:val="28"/>
        </w:rPr>
        <w:t>Celková bilance spotřeby el</w:t>
      </w:r>
      <w:r w:rsidR="00134AFE">
        <w:rPr>
          <w:b/>
          <w:i/>
          <w:sz w:val="28"/>
          <w:szCs w:val="28"/>
        </w:rPr>
        <w:t>ektrické</w:t>
      </w:r>
      <w:r w:rsidRPr="00114B48">
        <w:rPr>
          <w:b/>
          <w:i/>
          <w:sz w:val="28"/>
          <w:szCs w:val="28"/>
        </w:rPr>
        <w:t xml:space="preserve"> energie</w:t>
      </w:r>
    </w:p>
    <w:p w14:paraId="32AC5329" w14:textId="1C8AA55D" w:rsidR="00134AFE" w:rsidRDefault="00134AFE" w:rsidP="00134AFE">
      <w:pPr>
        <w:pStyle w:val="Prosttext"/>
        <w:ind w:left="426"/>
        <w:jc w:val="both"/>
        <w:rPr>
          <w:rFonts w:ascii="Times New Roman" w:hAnsi="Times New Roman"/>
          <w:sz w:val="24"/>
          <w:szCs w:val="24"/>
        </w:rPr>
      </w:pPr>
      <w:r>
        <w:rPr>
          <w:rFonts w:ascii="Times New Roman" w:hAnsi="Times New Roman"/>
          <w:sz w:val="24"/>
          <w:szCs w:val="24"/>
        </w:rPr>
        <w:t>Přepojeno jako příloha na konci tohoto dokumentu</w:t>
      </w:r>
      <w:r w:rsidRPr="002C7105">
        <w:rPr>
          <w:rFonts w:ascii="Times New Roman" w:hAnsi="Times New Roman"/>
          <w:sz w:val="24"/>
          <w:szCs w:val="24"/>
        </w:rPr>
        <w:t>.</w:t>
      </w:r>
    </w:p>
    <w:p w14:paraId="61C9BBD8" w14:textId="77777777" w:rsidR="00343DF7" w:rsidRPr="00795DF3" w:rsidRDefault="00343DF7" w:rsidP="00B749F9">
      <w:pPr>
        <w:pStyle w:val="Prosttext"/>
        <w:numPr>
          <w:ilvl w:val="1"/>
          <w:numId w:val="19"/>
        </w:numPr>
        <w:spacing w:before="180" w:after="120"/>
        <w:rPr>
          <w:rFonts w:ascii="Times New Roman" w:hAnsi="Times New Roman"/>
          <w:b/>
          <w:i/>
          <w:sz w:val="28"/>
        </w:rPr>
      </w:pPr>
      <w:r w:rsidRPr="00795DF3">
        <w:rPr>
          <w:rFonts w:ascii="Times New Roman" w:hAnsi="Times New Roman"/>
          <w:b/>
          <w:i/>
          <w:sz w:val="28"/>
        </w:rPr>
        <w:t>Stupeň důležitosti dodávky elektrické energie</w:t>
      </w:r>
    </w:p>
    <w:p w14:paraId="133836E5" w14:textId="77777777" w:rsidR="00343DF7" w:rsidRDefault="00343DF7" w:rsidP="001A639A">
      <w:pPr>
        <w:pStyle w:val="Prosttext"/>
        <w:spacing w:before="60" w:after="60"/>
        <w:ind w:left="426"/>
        <w:rPr>
          <w:rFonts w:ascii="Times New Roman" w:hAnsi="Times New Roman"/>
          <w:sz w:val="24"/>
        </w:rPr>
      </w:pPr>
      <w:r>
        <w:rPr>
          <w:rFonts w:ascii="Times New Roman" w:hAnsi="Times New Roman"/>
          <w:b/>
          <w:i/>
          <w:sz w:val="24"/>
        </w:rPr>
        <w:t>MDO</w:t>
      </w:r>
      <w:r>
        <w:rPr>
          <w:rFonts w:ascii="Times New Roman" w:hAnsi="Times New Roman"/>
          <w:sz w:val="24"/>
        </w:rPr>
        <w:t xml:space="preserve"> - je dle ČSN 34 1610, §11607 – stupeň č. 3 (méně důležité okruhy) – všechny okruhy ve všech patrech</w:t>
      </w:r>
    </w:p>
    <w:p w14:paraId="6E9EB878" w14:textId="77777777" w:rsidR="00343DF7" w:rsidRDefault="00343DF7" w:rsidP="001A639A">
      <w:pPr>
        <w:pStyle w:val="Prosttext"/>
        <w:spacing w:before="60" w:after="60"/>
        <w:ind w:left="426"/>
        <w:rPr>
          <w:rFonts w:ascii="Times New Roman" w:hAnsi="Times New Roman"/>
          <w:sz w:val="24"/>
        </w:rPr>
      </w:pPr>
      <w:r>
        <w:rPr>
          <w:rFonts w:ascii="Times New Roman" w:hAnsi="Times New Roman"/>
          <w:b/>
          <w:i/>
          <w:sz w:val="24"/>
        </w:rPr>
        <w:t>DO</w:t>
      </w:r>
      <w:r>
        <w:rPr>
          <w:rFonts w:ascii="Times New Roman" w:hAnsi="Times New Roman"/>
          <w:sz w:val="24"/>
        </w:rPr>
        <w:t xml:space="preserve"> - je dle ČSN 34 1610, §11607 – stupeň č. 1 (důležité okruhy) – napájení zařízení </w:t>
      </w:r>
      <w:r w:rsidR="00114B48">
        <w:rPr>
          <w:rFonts w:ascii="Times New Roman" w:hAnsi="Times New Roman"/>
          <w:sz w:val="24"/>
        </w:rPr>
        <w:t>nouzového osvětlení po dobu jedné hodiny – svítidla s vlastím zdrojem</w:t>
      </w:r>
    </w:p>
    <w:p w14:paraId="5A17C628" w14:textId="77777777" w:rsidR="00343DF7" w:rsidRPr="000A586E" w:rsidRDefault="00343DF7" w:rsidP="001A639A">
      <w:pPr>
        <w:pStyle w:val="Prosttext"/>
        <w:numPr>
          <w:ilvl w:val="1"/>
          <w:numId w:val="19"/>
        </w:numPr>
        <w:tabs>
          <w:tab w:val="clear" w:pos="360"/>
          <w:tab w:val="num" w:pos="567"/>
        </w:tabs>
        <w:spacing w:before="180" w:after="120"/>
        <w:ind w:left="567" w:hanging="567"/>
        <w:rPr>
          <w:rFonts w:ascii="Times New Roman" w:hAnsi="Times New Roman"/>
          <w:b/>
          <w:i/>
          <w:sz w:val="28"/>
        </w:rPr>
      </w:pPr>
      <w:r w:rsidRPr="000A586E">
        <w:rPr>
          <w:rFonts w:ascii="Times New Roman" w:hAnsi="Times New Roman"/>
          <w:b/>
          <w:i/>
          <w:sz w:val="28"/>
        </w:rPr>
        <w:t>Vnější vlivy</w:t>
      </w:r>
    </w:p>
    <w:p w14:paraId="5D19E264" w14:textId="77777777" w:rsidR="00942B20" w:rsidRDefault="00942B20" w:rsidP="00620FA8">
      <w:pPr>
        <w:pStyle w:val="Prosttext"/>
        <w:ind w:left="426"/>
        <w:jc w:val="both"/>
        <w:rPr>
          <w:rFonts w:ascii="Times New Roman" w:hAnsi="Times New Roman"/>
          <w:sz w:val="24"/>
          <w:szCs w:val="24"/>
        </w:rPr>
      </w:pPr>
      <w:r w:rsidRPr="002C7105">
        <w:rPr>
          <w:rFonts w:ascii="Times New Roman" w:hAnsi="Times New Roman"/>
          <w:sz w:val="24"/>
          <w:szCs w:val="24"/>
        </w:rPr>
        <w:t xml:space="preserve">Na základě architektonicko-stavebního řešení jsou vnější vlivy na el. zařízení </w:t>
      </w:r>
      <w:r>
        <w:rPr>
          <w:rFonts w:ascii="Times New Roman" w:hAnsi="Times New Roman"/>
          <w:sz w:val="24"/>
          <w:szCs w:val="24"/>
        </w:rPr>
        <w:t xml:space="preserve">ve vnitřních prostorách </w:t>
      </w:r>
      <w:r w:rsidRPr="002C7105">
        <w:rPr>
          <w:rFonts w:ascii="Times New Roman" w:hAnsi="Times New Roman"/>
          <w:sz w:val="24"/>
          <w:szCs w:val="24"/>
        </w:rPr>
        <w:t>ve smyslu ČSN 33 2000-5-51</w:t>
      </w:r>
      <w:r>
        <w:rPr>
          <w:rFonts w:ascii="Times New Roman" w:hAnsi="Times New Roman"/>
          <w:sz w:val="24"/>
          <w:szCs w:val="24"/>
        </w:rPr>
        <w:t>, ed. 3</w:t>
      </w:r>
      <w:r w:rsidRPr="002C7105">
        <w:rPr>
          <w:rFonts w:ascii="Times New Roman" w:hAnsi="Times New Roman"/>
          <w:sz w:val="24"/>
          <w:szCs w:val="24"/>
        </w:rPr>
        <w:t xml:space="preserve"> považovány za normální.</w:t>
      </w:r>
    </w:p>
    <w:p w14:paraId="450F0BD1" w14:textId="77777777" w:rsidR="00942B20" w:rsidRDefault="00942B20" w:rsidP="00620FA8">
      <w:pPr>
        <w:pStyle w:val="Prosttext"/>
        <w:ind w:left="426"/>
        <w:jc w:val="both"/>
        <w:rPr>
          <w:rFonts w:ascii="Times New Roman" w:hAnsi="Times New Roman"/>
          <w:sz w:val="24"/>
        </w:rPr>
      </w:pPr>
      <w:r>
        <w:rPr>
          <w:rFonts w:ascii="Times New Roman" w:hAnsi="Times New Roman"/>
          <w:sz w:val="24"/>
          <w:szCs w:val="24"/>
        </w:rPr>
        <w:t xml:space="preserve">Venkovní prostor </w:t>
      </w:r>
      <w:r w:rsidR="00FD5634">
        <w:rPr>
          <w:rFonts w:ascii="Times New Roman" w:hAnsi="Times New Roman"/>
          <w:sz w:val="24"/>
          <w:szCs w:val="24"/>
        </w:rPr>
        <w:t>na zá</w:t>
      </w:r>
      <w:r>
        <w:rPr>
          <w:rFonts w:ascii="Times New Roman" w:hAnsi="Times New Roman"/>
          <w:sz w:val="24"/>
        </w:rPr>
        <w:t>kladě charakteru stavby a technologického procesu následující vnější vlivy dle ČSN 33 2000-5-51, ed. 3:</w:t>
      </w:r>
    </w:p>
    <w:p w14:paraId="6D452392" w14:textId="77777777" w:rsidR="00942B20" w:rsidRPr="003459EA" w:rsidRDefault="00942B20" w:rsidP="00620FA8">
      <w:pPr>
        <w:pStyle w:val="Prosttext"/>
        <w:spacing w:before="120"/>
        <w:ind w:left="426"/>
        <w:jc w:val="both"/>
        <w:rPr>
          <w:rFonts w:ascii="Times New Roman" w:hAnsi="Times New Roman"/>
          <w:b/>
        </w:rPr>
      </w:pPr>
      <w:r w:rsidRPr="003459EA">
        <w:rPr>
          <w:rFonts w:ascii="Times New Roman" w:hAnsi="Times New Roman"/>
          <w:b/>
        </w:rPr>
        <w:t>A  -  vnější podmínky okolí:</w:t>
      </w:r>
    </w:p>
    <w:p w14:paraId="10727F4B" w14:textId="77777777" w:rsidR="00942B20" w:rsidRPr="003459EA" w:rsidRDefault="00942B20" w:rsidP="00620FA8">
      <w:pPr>
        <w:widowControl w:val="0"/>
        <w:autoSpaceDE w:val="0"/>
        <w:autoSpaceDN w:val="0"/>
        <w:adjustRightInd w:val="0"/>
        <w:spacing w:before="120"/>
        <w:ind w:left="426"/>
        <w:jc w:val="both"/>
        <w:rPr>
          <w:b/>
          <w:bCs/>
          <w:i/>
          <w:iCs/>
          <w:sz w:val="20"/>
          <w:szCs w:val="20"/>
        </w:rPr>
      </w:pPr>
      <w:r w:rsidRPr="003459EA">
        <w:rPr>
          <w:b/>
          <w:bCs/>
          <w:i/>
          <w:iCs/>
          <w:sz w:val="20"/>
          <w:szCs w:val="20"/>
        </w:rPr>
        <w:t>AA - Teplota okolí (čl. 321.1)</w:t>
      </w:r>
    </w:p>
    <w:p w14:paraId="138A1F6A" w14:textId="77777777" w:rsidR="00942B20" w:rsidRPr="003459EA" w:rsidRDefault="00942B20" w:rsidP="00620FA8">
      <w:pPr>
        <w:widowControl w:val="0"/>
        <w:autoSpaceDE w:val="0"/>
        <w:autoSpaceDN w:val="0"/>
        <w:adjustRightInd w:val="0"/>
        <w:spacing w:before="120"/>
        <w:ind w:left="426"/>
        <w:jc w:val="both"/>
        <w:rPr>
          <w:sz w:val="20"/>
          <w:szCs w:val="20"/>
        </w:rPr>
      </w:pPr>
      <w:r w:rsidRPr="003459EA">
        <w:rPr>
          <w:b/>
          <w:bCs/>
          <w:i/>
          <w:iCs/>
          <w:sz w:val="20"/>
          <w:szCs w:val="20"/>
        </w:rPr>
        <w:t xml:space="preserve">AA5  </w:t>
      </w:r>
      <w:r w:rsidRPr="003459EA">
        <w:rPr>
          <w:sz w:val="20"/>
          <w:szCs w:val="20"/>
        </w:rPr>
        <w:t xml:space="preserve">   +5 °C až +40 °C</w:t>
      </w:r>
    </w:p>
    <w:p w14:paraId="34E3DDB4"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24BD2513"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sz w:val="20"/>
          <w:szCs w:val="20"/>
        </w:rPr>
        <w:t>Termín revize: 5 let. 3 roky je-li teplota vzduchu trvale nebo dlouhodob</w:t>
      </w:r>
      <w:r w:rsidRPr="003459EA">
        <w:rPr>
          <w:rFonts w:eastAsia="SimSun"/>
          <w:sz w:val="20"/>
          <w:szCs w:val="20"/>
        </w:rPr>
        <w:t>ě vyšší než 35 °C.</w:t>
      </w:r>
    </w:p>
    <w:p w14:paraId="074405D9" w14:textId="77777777" w:rsidR="00942B20" w:rsidRPr="003459EA" w:rsidRDefault="00942B20" w:rsidP="00620FA8">
      <w:pPr>
        <w:widowControl w:val="0"/>
        <w:autoSpaceDE w:val="0"/>
        <w:autoSpaceDN w:val="0"/>
        <w:adjustRightInd w:val="0"/>
        <w:ind w:left="567"/>
        <w:jc w:val="both"/>
        <w:rPr>
          <w:sz w:val="20"/>
          <w:szCs w:val="20"/>
        </w:rPr>
      </w:pPr>
      <w:r w:rsidRPr="003459EA">
        <w:rPr>
          <w:b/>
          <w:bCs/>
          <w:i/>
          <w:iCs/>
          <w:sz w:val="20"/>
          <w:szCs w:val="20"/>
        </w:rPr>
        <w:t xml:space="preserve">AA7  </w:t>
      </w:r>
      <w:r w:rsidRPr="003459EA">
        <w:rPr>
          <w:sz w:val="20"/>
          <w:szCs w:val="20"/>
        </w:rPr>
        <w:t xml:space="preserve">   -25 °C až +55 °C</w:t>
      </w:r>
    </w:p>
    <w:p w14:paraId="57A1154C"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nebezpečné</w:t>
      </w:r>
    </w:p>
    <w:p w14:paraId="59BAD8AD"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sz w:val="20"/>
          <w:szCs w:val="20"/>
        </w:rPr>
        <w:t>Termín revize: 5 let. 3 roky je-li teplota vzduchu trvale nebo dlouhodob</w:t>
      </w:r>
      <w:r w:rsidRPr="003459EA">
        <w:rPr>
          <w:rFonts w:eastAsia="SimSun"/>
          <w:sz w:val="20"/>
          <w:szCs w:val="20"/>
        </w:rPr>
        <w:t xml:space="preserve">ě vyšší než 35°C </w:t>
      </w:r>
    </w:p>
    <w:p w14:paraId="70175D68"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nebo pod - 10 °C.</w:t>
      </w:r>
    </w:p>
    <w:p w14:paraId="4B674296"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AB - Atmosférické podmínky v okolí (čl. 321.2)</w:t>
      </w:r>
    </w:p>
    <w:p w14:paraId="53724C3B"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AB5  </w:t>
      </w:r>
      <w:r w:rsidRPr="003459EA">
        <w:rPr>
          <w:rFonts w:eastAsia="SimSun"/>
          <w:sz w:val="20"/>
          <w:szCs w:val="20"/>
        </w:rPr>
        <w:t xml:space="preserve"> Prostory chráněné před atmosf. vlivy, s regulací teploty. Teplota +5°C až +40°C.</w:t>
      </w:r>
    </w:p>
    <w:p w14:paraId="62E3682C"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492039AC" w14:textId="5036D58C"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 jedná-li se o prostory vnitřní podmínkou pro rozmezí teplot od -10 °C do +35 °C. 3</w:t>
      </w:r>
      <w:r w:rsidR="00620FA8">
        <w:rPr>
          <w:rFonts w:eastAsia="SimSun"/>
          <w:sz w:val="20"/>
          <w:szCs w:val="20"/>
        </w:rPr>
        <w:t> </w:t>
      </w:r>
      <w:r w:rsidRPr="003459EA">
        <w:rPr>
          <w:rFonts w:eastAsia="SimSun"/>
          <w:sz w:val="20"/>
          <w:szCs w:val="20"/>
        </w:rPr>
        <w:t>roky jedná-li se o vnitřní prostory s teplotou vzduchu pod -10 °C nebo s teplotou nad +35 °C, nebo s</w:t>
      </w:r>
      <w:r w:rsidR="00620FA8">
        <w:rPr>
          <w:rFonts w:eastAsia="SimSun"/>
          <w:sz w:val="20"/>
          <w:szCs w:val="20"/>
        </w:rPr>
        <w:t> </w:t>
      </w:r>
      <w:r w:rsidRPr="003459EA">
        <w:rPr>
          <w:rFonts w:eastAsia="SimSun"/>
          <w:sz w:val="20"/>
          <w:szCs w:val="20"/>
        </w:rPr>
        <w:t>absolutní vlhkostí nad 15 g/m3 nebo relativní vlhkostí nad 80 %.</w:t>
      </w:r>
    </w:p>
    <w:p w14:paraId="74516594"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AB7  </w:t>
      </w:r>
      <w:r w:rsidRPr="003459EA">
        <w:rPr>
          <w:rFonts w:eastAsia="SimSun"/>
          <w:sz w:val="20"/>
          <w:szCs w:val="20"/>
        </w:rPr>
        <w:t xml:space="preserve">   Vnitřní prostory chráněné před atmosférickými vlivy, bez regulace teploty a vlhkosti, které mohou mít otvory do venkovního prostředí. Teplota -25 °C až +55 °C.</w:t>
      </w:r>
    </w:p>
    <w:p w14:paraId="71B2E6C2"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b/>
          <w:bCs/>
          <w:sz w:val="20"/>
          <w:szCs w:val="20"/>
        </w:rPr>
        <w:t>Z hlediska ČSN 33 2000-4-41 ed.2 čl. 410.3.N10 se jedná o prostory</w:t>
      </w:r>
      <w:r w:rsidRPr="003459EA">
        <w:rPr>
          <w:rFonts w:eastAsia="SimSun"/>
          <w:b/>
          <w:bCs/>
          <w:sz w:val="20"/>
          <w:szCs w:val="20"/>
        </w:rPr>
        <w:t>: zvlášť nebezpečné</w:t>
      </w:r>
    </w:p>
    <w:p w14:paraId="774B9463" w14:textId="1FDBC7F2"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 jedná-li se o prostory vnitřní podmínkou pro rozmezí teplot od -10 °C do +35 °C. 3</w:t>
      </w:r>
      <w:r w:rsidR="00620FA8">
        <w:rPr>
          <w:rFonts w:eastAsia="SimSun"/>
          <w:sz w:val="20"/>
          <w:szCs w:val="20"/>
        </w:rPr>
        <w:t> </w:t>
      </w:r>
      <w:r w:rsidRPr="003459EA">
        <w:rPr>
          <w:rFonts w:eastAsia="SimSun"/>
          <w:sz w:val="20"/>
          <w:szCs w:val="20"/>
        </w:rPr>
        <w:t>roky jedná-li se o vnitřní prostory s teplotou vzduchu pod -10 °C nebo s teplotou nad +35 °C, nebo s</w:t>
      </w:r>
      <w:r w:rsidR="00620FA8">
        <w:rPr>
          <w:rFonts w:eastAsia="SimSun"/>
          <w:sz w:val="20"/>
          <w:szCs w:val="20"/>
        </w:rPr>
        <w:t> </w:t>
      </w:r>
      <w:r w:rsidRPr="003459EA">
        <w:rPr>
          <w:rFonts w:eastAsia="SimSun"/>
          <w:sz w:val="20"/>
          <w:szCs w:val="20"/>
        </w:rPr>
        <w:t>absolutní vlhkostí nad 15 g/m3 nebo relativní vlhkostí nad 80 %.</w:t>
      </w:r>
    </w:p>
    <w:p w14:paraId="29889A2B"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b/>
          <w:bCs/>
          <w:i/>
          <w:iCs/>
          <w:sz w:val="20"/>
          <w:szCs w:val="20"/>
        </w:rPr>
        <w:lastRenderedPageBreak/>
        <w:t>AC - Nadmořská výška (čl. 321.3)</w:t>
      </w:r>
    </w:p>
    <w:p w14:paraId="788F355D"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AC1  </w:t>
      </w:r>
      <w:r w:rsidRPr="003459EA">
        <w:rPr>
          <w:rFonts w:eastAsia="SimSun"/>
          <w:sz w:val="20"/>
          <w:szCs w:val="20"/>
        </w:rPr>
        <w:t xml:space="preserve">   do 2000 m</w:t>
      </w:r>
    </w:p>
    <w:p w14:paraId="28FF3782"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6201407B"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651388BF"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AD - Výskyt vody (čl. 321.4)</w:t>
      </w:r>
    </w:p>
    <w:p w14:paraId="3971EDF7"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AD1 - Zanedbatelný  </w:t>
      </w:r>
      <w:r w:rsidRPr="003459EA">
        <w:rPr>
          <w:rFonts w:eastAsia="SimSun"/>
          <w:sz w:val="20"/>
          <w:szCs w:val="20"/>
        </w:rPr>
        <w:t xml:space="preserve">   Pravděpodobnost výskytu vody je zanedbatelná.</w:t>
      </w:r>
    </w:p>
    <w:p w14:paraId="62C2E9C1"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Prostory na jejichž stěnách se voda většinou nevyskytuje, i když se na krátkou dobu může objevit pára, kterou dobré větrání rychle vysuší.</w:t>
      </w:r>
    </w:p>
    <w:p w14:paraId="6A8E86D3"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78D73433"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72FA89C7"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AD2 - Svisle padající kapky  </w:t>
      </w:r>
      <w:r w:rsidRPr="003459EA">
        <w:rPr>
          <w:rFonts w:eastAsia="SimSun"/>
          <w:sz w:val="20"/>
          <w:szCs w:val="20"/>
        </w:rPr>
        <w:t xml:space="preserve">   Možnost padajících kapek.</w:t>
      </w:r>
    </w:p>
    <w:p w14:paraId="10847DDF"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Místa, ve kterých může voda příležitostně kondenzovat v kapkách, nebo se občas může objevit pára.</w:t>
      </w:r>
    </w:p>
    <w:p w14:paraId="45DDA11D"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b/>
          <w:bCs/>
          <w:sz w:val="20"/>
          <w:szCs w:val="20"/>
        </w:rPr>
        <w:t>Z hlediska ČSN 33 2000-4-41 ed.2 čl. 410.3.N10 se jedná o prostory:</w:t>
      </w:r>
      <w:r w:rsidRPr="003459EA">
        <w:rPr>
          <w:rFonts w:eastAsia="SimSun"/>
          <w:b/>
          <w:bCs/>
          <w:sz w:val="20"/>
          <w:szCs w:val="20"/>
        </w:rPr>
        <w:t xml:space="preserve"> zvlášť nebezpečné. Venkovní prostory s těmito vlivy mohou být posouzeny jako nebezpečné, když se zařízením nemanipulují osoby bez odborné kvalifikace.</w:t>
      </w:r>
    </w:p>
    <w:p w14:paraId="627AABDA"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1 rok</w:t>
      </w:r>
    </w:p>
    <w:p w14:paraId="171FADA1" w14:textId="77777777" w:rsidR="00942B20" w:rsidRPr="003459EA" w:rsidRDefault="00942B20" w:rsidP="00620FA8">
      <w:pPr>
        <w:tabs>
          <w:tab w:val="num" w:pos="851"/>
        </w:tabs>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AD4 - Stříkající voda  </w:t>
      </w:r>
      <w:r w:rsidRPr="003459EA">
        <w:rPr>
          <w:rFonts w:eastAsia="SimSun"/>
          <w:sz w:val="20"/>
          <w:szCs w:val="20"/>
        </w:rPr>
        <w:t xml:space="preserve">   Vody může stříkat ve všech směrech.</w:t>
      </w:r>
    </w:p>
    <w:p w14:paraId="3554AE63" w14:textId="77777777" w:rsidR="00942B20" w:rsidRPr="003459EA" w:rsidRDefault="00942B20" w:rsidP="00620FA8">
      <w:pPr>
        <w:autoSpaceDE w:val="0"/>
        <w:autoSpaceDN w:val="0"/>
        <w:adjustRightInd w:val="0"/>
        <w:ind w:left="567"/>
        <w:jc w:val="both"/>
        <w:rPr>
          <w:rFonts w:eastAsia="SimSun"/>
          <w:sz w:val="20"/>
          <w:szCs w:val="20"/>
        </w:rPr>
      </w:pPr>
      <w:r w:rsidRPr="003459EA">
        <w:rPr>
          <w:rFonts w:eastAsia="SimSun"/>
          <w:sz w:val="20"/>
          <w:szCs w:val="20"/>
        </w:rPr>
        <w:t>Místa, ve kterých může být zařízení vystaveno stříkající vodě. Vztahuje se to např. na některá venkovní svítidla a zařízení staveniště.</w:t>
      </w:r>
    </w:p>
    <w:p w14:paraId="0CB2EEF3"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w:t>
      </w:r>
      <w:r w:rsidRPr="003459EA">
        <w:rPr>
          <w:rFonts w:eastAsia="SimSun"/>
          <w:b/>
          <w:bCs/>
          <w:sz w:val="20"/>
          <w:szCs w:val="20"/>
        </w:rPr>
        <w:t>: zvlášť nebezpečné. Venkovní prostory s těmito vlivy mohou být posouzeny jako nebezpečné, když se zařízením nemanipulují osoby bez odborné kvalifikace.</w:t>
      </w:r>
    </w:p>
    <w:p w14:paraId="478591BB" w14:textId="77777777" w:rsidR="00942B20" w:rsidRPr="003459EA" w:rsidRDefault="00942B20" w:rsidP="00620FA8">
      <w:pPr>
        <w:tabs>
          <w:tab w:val="num" w:pos="1134"/>
        </w:tabs>
        <w:autoSpaceDE w:val="0"/>
        <w:autoSpaceDN w:val="0"/>
        <w:adjustRightInd w:val="0"/>
        <w:ind w:left="567"/>
        <w:jc w:val="both"/>
        <w:rPr>
          <w:rFonts w:eastAsia="SimSun"/>
          <w:sz w:val="20"/>
          <w:szCs w:val="20"/>
        </w:rPr>
      </w:pPr>
      <w:r w:rsidRPr="003459EA">
        <w:rPr>
          <w:rFonts w:eastAsia="SimSun"/>
          <w:sz w:val="20"/>
          <w:szCs w:val="20"/>
        </w:rPr>
        <w:t>Termín revize: 1 rok, vně budovy 4 roky</w:t>
      </w:r>
    </w:p>
    <w:p w14:paraId="6A348846"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AE - Výskyt cizích pevných těles (čl. 321.5)</w:t>
      </w:r>
    </w:p>
    <w:p w14:paraId="7C5CE15C"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AE1 - Zanedbatelný  </w:t>
      </w:r>
      <w:r w:rsidRPr="003459EA">
        <w:rPr>
          <w:rFonts w:eastAsia="SimSun"/>
          <w:bCs/>
          <w:iCs/>
          <w:sz w:val="20"/>
          <w:szCs w:val="20"/>
        </w:rPr>
        <w:t>m</w:t>
      </w:r>
      <w:r w:rsidRPr="003459EA">
        <w:rPr>
          <w:rFonts w:eastAsia="SimSun"/>
          <w:sz w:val="20"/>
          <w:szCs w:val="20"/>
        </w:rPr>
        <w:t>nožství ani povaha prachu nebo pevných cizích těles nejsou významné.</w:t>
      </w:r>
    </w:p>
    <w:p w14:paraId="123E70E6"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007DDF61"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77EF4C13" w14:textId="73246F3A"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AE4 - Lehčí prašnost  </w:t>
      </w:r>
      <w:r w:rsidRPr="003459EA">
        <w:rPr>
          <w:rFonts w:eastAsia="SimSun"/>
          <w:sz w:val="20"/>
          <w:szCs w:val="20"/>
        </w:rPr>
        <w:t xml:space="preserve">   Lehké vrstvy prachu. Spad prachu mezi 10 a  35 mg/m2 za den.</w:t>
      </w:r>
    </w:p>
    <w:p w14:paraId="32466BD1"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52A2FA21"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rFonts w:eastAsia="SimSun"/>
          <w:b/>
          <w:bCs/>
          <w:sz w:val="20"/>
          <w:szCs w:val="20"/>
        </w:rPr>
        <w:t>(prach, který je nevodivý). Jinak jsou prostory považovány za nebezpečné. Z hlediska malých napětí živých částí (SELV, PELV) se tyto prostory pokládají za bezpečné.</w:t>
      </w:r>
    </w:p>
    <w:p w14:paraId="5162AF96"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3 roky</w:t>
      </w:r>
    </w:p>
    <w:p w14:paraId="51F6E109"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AF - Výskyt korozivních nebo znečišťujících látek (čl. 321.6)</w:t>
      </w:r>
    </w:p>
    <w:p w14:paraId="0724046B"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AF1 - Zanedbatelný  </w:t>
      </w:r>
      <w:r w:rsidRPr="003459EA">
        <w:rPr>
          <w:rFonts w:eastAsia="SimSun"/>
          <w:sz w:val="20"/>
          <w:szCs w:val="20"/>
        </w:rPr>
        <w:t xml:space="preserve">   Množství a povaha korozních nebo znečišťujících látek nejsou významné.</w:t>
      </w:r>
    </w:p>
    <w:p w14:paraId="0BCA30CD" w14:textId="77777777" w:rsidR="00942B20" w:rsidRPr="003459EA" w:rsidRDefault="00942B20" w:rsidP="00620FA8">
      <w:pPr>
        <w:widowControl w:val="0"/>
        <w:autoSpaceDE w:val="0"/>
        <w:autoSpaceDN w:val="0"/>
        <w:adjustRightInd w:val="0"/>
        <w:ind w:left="426"/>
        <w:jc w:val="both"/>
        <w:rPr>
          <w:b/>
          <w:bCs/>
          <w:sz w:val="20"/>
          <w:szCs w:val="20"/>
        </w:rPr>
      </w:pPr>
      <w:r w:rsidRPr="003459EA">
        <w:rPr>
          <w:b/>
          <w:bCs/>
          <w:sz w:val="20"/>
          <w:szCs w:val="20"/>
        </w:rPr>
        <w:t>Z hlediska ČSN 33 2000-4-41 ed.2 čl. 410.3.N10 se jedná o prostory: normální</w:t>
      </w:r>
    </w:p>
    <w:p w14:paraId="66BED73A"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4253B319"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AF2 - Atmosférický </w:t>
      </w:r>
      <w:r w:rsidRPr="003459EA">
        <w:rPr>
          <w:rFonts w:eastAsia="SimSun"/>
          <w:sz w:val="20"/>
          <w:szCs w:val="20"/>
        </w:rPr>
        <w:t>Přítomnost korozních znečišťujících látek atmosférického původu je významná.</w:t>
      </w:r>
    </w:p>
    <w:p w14:paraId="200A968F"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Instalace nebo zařízení na břehu moře, v průmyslových oblastech se značně znečištěnou atmosférou (chemických závodů, cementáren), tento typ znečištění vzniká zvláště při produkci brusných, izolačních nebo vodivých prachů.</w:t>
      </w:r>
    </w:p>
    <w:p w14:paraId="513EA292"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b/>
          <w:bCs/>
          <w:sz w:val="20"/>
          <w:szCs w:val="20"/>
        </w:rPr>
        <w:t xml:space="preserve">Z hlediska ČSN 33 2000-4-41 ed.2 čl. 410.3.N10 se jedná o prostory: </w:t>
      </w:r>
      <w:r w:rsidRPr="003459EA">
        <w:rPr>
          <w:rFonts w:eastAsia="SimSun"/>
          <w:b/>
          <w:bCs/>
          <w:sz w:val="20"/>
          <w:szCs w:val="20"/>
        </w:rPr>
        <w:t>nebezpečné</w:t>
      </w:r>
    </w:p>
    <w:p w14:paraId="6AEFA4D6"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4 roky</w:t>
      </w:r>
    </w:p>
    <w:p w14:paraId="1505DDE9" w14:textId="77777777" w:rsidR="006F2789" w:rsidRDefault="006F2789">
      <w:pPr>
        <w:rPr>
          <w:rFonts w:eastAsia="SimSun"/>
          <w:sz w:val="20"/>
          <w:szCs w:val="20"/>
        </w:rPr>
      </w:pPr>
      <w:r>
        <w:rPr>
          <w:rFonts w:eastAsia="SimSun"/>
          <w:sz w:val="20"/>
          <w:szCs w:val="20"/>
        </w:rPr>
        <w:br w:type="page"/>
      </w:r>
    </w:p>
    <w:p w14:paraId="069391DE" w14:textId="23587ED1"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lastRenderedPageBreak/>
        <w:t xml:space="preserve"> </w:t>
      </w:r>
      <w:r w:rsidRPr="003459EA">
        <w:rPr>
          <w:rFonts w:eastAsia="SimSun"/>
          <w:b/>
          <w:bCs/>
          <w:i/>
          <w:iCs/>
          <w:sz w:val="20"/>
          <w:szCs w:val="20"/>
        </w:rPr>
        <w:t>AG - Mechanická namáhání - rázy (čl. 321.7.1)</w:t>
      </w:r>
    </w:p>
    <w:p w14:paraId="664FA951"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AG1 - Mírný  </w:t>
      </w:r>
      <w:r w:rsidRPr="003459EA">
        <w:rPr>
          <w:rFonts w:eastAsia="SimSun"/>
          <w:sz w:val="20"/>
          <w:szCs w:val="20"/>
        </w:rPr>
        <w:t xml:space="preserve">   V domácnostech, kanceláře jemná mechanika a podobných podmínkách.</w:t>
      </w:r>
    </w:p>
    <w:p w14:paraId="191F870F"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698CFCE0"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60CE0094" w14:textId="77777777" w:rsidR="00942B20" w:rsidRPr="003459EA" w:rsidRDefault="00942B20" w:rsidP="00620FA8">
      <w:pPr>
        <w:widowControl w:val="0"/>
        <w:autoSpaceDE w:val="0"/>
        <w:autoSpaceDN w:val="0"/>
        <w:adjustRightInd w:val="0"/>
        <w:ind w:left="426"/>
        <w:jc w:val="both"/>
        <w:rPr>
          <w:rFonts w:eastAsia="SimSun"/>
          <w:sz w:val="20"/>
          <w:szCs w:val="20"/>
        </w:rPr>
      </w:pPr>
    </w:p>
    <w:p w14:paraId="59F91A7C" w14:textId="77777777" w:rsidR="00942B20" w:rsidRPr="003459EA" w:rsidRDefault="00942B20" w:rsidP="00620FA8">
      <w:pPr>
        <w:autoSpaceDE w:val="0"/>
        <w:autoSpaceDN w:val="0"/>
        <w:adjustRightInd w:val="0"/>
        <w:ind w:left="426"/>
        <w:jc w:val="both"/>
        <w:rPr>
          <w:rFonts w:eastAsia="SimSun"/>
          <w:sz w:val="20"/>
          <w:szCs w:val="20"/>
        </w:rPr>
      </w:pPr>
      <w:r w:rsidRPr="003459EA">
        <w:rPr>
          <w:b/>
          <w:bCs/>
          <w:i/>
          <w:iCs/>
          <w:sz w:val="20"/>
          <w:szCs w:val="20"/>
        </w:rPr>
        <w:t xml:space="preserve">AG2 - Střední  </w:t>
      </w:r>
      <w:r w:rsidRPr="003459EA">
        <w:rPr>
          <w:sz w:val="20"/>
          <w:szCs w:val="20"/>
        </w:rPr>
        <w:t xml:space="preserve">   V bě</w:t>
      </w:r>
      <w:r w:rsidRPr="003459EA">
        <w:rPr>
          <w:rFonts w:eastAsia="SimSun"/>
          <w:sz w:val="20"/>
          <w:szCs w:val="20"/>
        </w:rPr>
        <w:t>žných průmyslových provozech.</w:t>
      </w:r>
    </w:p>
    <w:p w14:paraId="4479F664"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b/>
          <w:bCs/>
          <w:sz w:val="20"/>
          <w:szCs w:val="20"/>
        </w:rPr>
        <w:t>Z hlediska ČSN 33 2000-4-41 ed.2 čl. 410.3.N10 se jedná o prostory</w:t>
      </w:r>
      <w:r w:rsidRPr="003459EA">
        <w:rPr>
          <w:rFonts w:eastAsia="SimSun"/>
          <w:b/>
          <w:bCs/>
          <w:sz w:val="20"/>
          <w:szCs w:val="20"/>
        </w:rPr>
        <w:t xml:space="preserve">: nebezpečné. </w:t>
      </w:r>
    </w:p>
    <w:p w14:paraId="15EE3106"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rFonts w:eastAsia="SimSun"/>
          <w:b/>
          <w:bCs/>
          <w:sz w:val="20"/>
          <w:szCs w:val="20"/>
        </w:rPr>
        <w:t>Z hlediska malých  napětí živých částí (SELV, PELV) se tyto prostory pokládají za bezpečné.</w:t>
      </w:r>
    </w:p>
    <w:p w14:paraId="6DDB6CB9" w14:textId="77777777" w:rsidR="00942B20" w:rsidRPr="003459EA" w:rsidRDefault="00942B20" w:rsidP="00620FA8">
      <w:pPr>
        <w:autoSpaceDE w:val="0"/>
        <w:autoSpaceDN w:val="0"/>
        <w:adjustRightInd w:val="0"/>
        <w:ind w:left="567"/>
        <w:jc w:val="both"/>
        <w:rPr>
          <w:rFonts w:eastAsia="SimSun"/>
          <w:sz w:val="20"/>
          <w:szCs w:val="20"/>
        </w:rPr>
      </w:pPr>
      <w:r w:rsidRPr="003459EA">
        <w:rPr>
          <w:rFonts w:eastAsia="SimSun"/>
          <w:sz w:val="20"/>
          <w:szCs w:val="20"/>
        </w:rPr>
        <w:t>Termín revize: 5 let</w:t>
      </w:r>
    </w:p>
    <w:p w14:paraId="15E6E23B"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AH - Mechanická namáhání - vibrace (čl. 321.7.2)</w:t>
      </w:r>
    </w:p>
    <w:p w14:paraId="5581AFFF"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AH1 - Mírné  </w:t>
      </w:r>
      <w:r w:rsidRPr="003459EA">
        <w:rPr>
          <w:rFonts w:eastAsia="SimSun"/>
          <w:sz w:val="20"/>
          <w:szCs w:val="20"/>
        </w:rPr>
        <w:t xml:space="preserve">   V domácnostech, kanceláře jemná mechanika a podobných podmínkách, kde  </w:t>
      </w:r>
    </w:p>
    <w:p w14:paraId="6B49BD2C"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účinky vibrací jsou zanedbatelné.</w:t>
      </w:r>
    </w:p>
    <w:p w14:paraId="06EB44A3"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0AB4DA3D" w14:textId="77777777" w:rsidR="00942B20"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57251267"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AK - Výskyt rostlinstva nebo plísní (čl. 321.8)</w:t>
      </w:r>
    </w:p>
    <w:p w14:paraId="443FD4C1"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AK1 - Bez nebezpečí  </w:t>
      </w:r>
      <w:r w:rsidRPr="003459EA">
        <w:rPr>
          <w:rFonts w:eastAsia="SimSun"/>
          <w:sz w:val="20"/>
          <w:szCs w:val="20"/>
        </w:rPr>
        <w:t xml:space="preserve">   Není vážné nebezpečí růstu rostlin nebo plísní.</w:t>
      </w:r>
    </w:p>
    <w:p w14:paraId="5FD1DA0F"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10A76B83"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01D42FF3"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AL - Výskyt živočichů (čl. 321.9)</w:t>
      </w:r>
    </w:p>
    <w:p w14:paraId="444028F6"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AL1 - Bez nebezpečí  </w:t>
      </w:r>
      <w:r w:rsidRPr="003459EA">
        <w:rPr>
          <w:rFonts w:eastAsia="SimSun"/>
          <w:sz w:val="20"/>
          <w:szCs w:val="20"/>
        </w:rPr>
        <w:t xml:space="preserve">   Není vážné nebezpečí výskytu živočichů.</w:t>
      </w:r>
    </w:p>
    <w:p w14:paraId="6C703B3C"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289D63C9"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3909DA94"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AM - Elektromagnetická, elektrostatická nebo ionizující působení (čl. 321.10)</w:t>
      </w:r>
    </w:p>
    <w:p w14:paraId="4A134152"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AM1 - Zanedbatelné  </w:t>
      </w:r>
      <w:r w:rsidRPr="003459EA">
        <w:rPr>
          <w:rFonts w:eastAsia="SimSun"/>
          <w:sz w:val="20"/>
          <w:szCs w:val="20"/>
        </w:rPr>
        <w:t xml:space="preserve">   Bez škodlivých účinků unikajících proudů, elektromagnetického záření, elektrostatického pole, ionizujícího záření nebo indukce.</w:t>
      </w:r>
    </w:p>
    <w:p w14:paraId="5FBDD3A9"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106DD151"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6003B883" w14:textId="2E26C72E"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b/>
          <w:bCs/>
          <w:i/>
          <w:iCs/>
          <w:sz w:val="20"/>
          <w:szCs w:val="20"/>
        </w:rPr>
        <w:t>AN - Sluneční záření (čl. 321.11)</w:t>
      </w:r>
    </w:p>
    <w:p w14:paraId="09CA5A40"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AN3 - Vysoká  </w:t>
      </w:r>
      <w:r w:rsidRPr="003459EA">
        <w:rPr>
          <w:rFonts w:eastAsia="SimSun"/>
          <w:sz w:val="20"/>
          <w:szCs w:val="20"/>
        </w:rPr>
        <w:t xml:space="preserve">   700 W/m2 &lt; Intenzita </w:t>
      </w:r>
    </w:p>
    <w:p w14:paraId="32F508DE"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7D61E84A"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30194F34"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AP - Seismické účinky (čl. 321.12)</w:t>
      </w:r>
    </w:p>
    <w:p w14:paraId="56003C28"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AP1 - Zanedbatelné  </w:t>
      </w:r>
      <w:r w:rsidRPr="003459EA">
        <w:rPr>
          <w:rFonts w:eastAsia="SimSun"/>
          <w:sz w:val="20"/>
          <w:szCs w:val="20"/>
        </w:rPr>
        <w:t xml:space="preserve">   Zrychlení &lt; 30 Gal</w:t>
      </w:r>
    </w:p>
    <w:p w14:paraId="6210A232"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1 Gal = 1 cm/s2</w:t>
      </w:r>
    </w:p>
    <w:p w14:paraId="332B45EF"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1E26BFA3"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47C00B93" w14:textId="77777777" w:rsidR="006F2789"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sz w:val="20"/>
          <w:szCs w:val="20"/>
        </w:rPr>
        <w:t xml:space="preserve"> </w:t>
      </w:r>
    </w:p>
    <w:p w14:paraId="754670C1" w14:textId="77777777" w:rsidR="006F2789" w:rsidRDefault="006F2789">
      <w:pPr>
        <w:rPr>
          <w:rFonts w:eastAsia="SimSun"/>
          <w:sz w:val="20"/>
          <w:szCs w:val="20"/>
        </w:rPr>
      </w:pPr>
      <w:r>
        <w:rPr>
          <w:rFonts w:eastAsia="SimSun"/>
          <w:sz w:val="20"/>
          <w:szCs w:val="20"/>
        </w:rPr>
        <w:br w:type="page"/>
      </w:r>
    </w:p>
    <w:p w14:paraId="4F929393" w14:textId="2D88D454"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b/>
          <w:bCs/>
          <w:i/>
          <w:iCs/>
          <w:sz w:val="20"/>
          <w:szCs w:val="20"/>
        </w:rPr>
        <w:lastRenderedPageBreak/>
        <w:t>AQ - Bouřková činnost - počet bouřkových dní v roce (čl. 321.13)</w:t>
      </w:r>
    </w:p>
    <w:p w14:paraId="4534538E" w14:textId="77777777" w:rsidR="00942B20" w:rsidRPr="003459EA" w:rsidRDefault="00942B20" w:rsidP="00620FA8">
      <w:pPr>
        <w:tabs>
          <w:tab w:val="num" w:pos="1418"/>
        </w:tabs>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AQ2 - Nepřímé ohrožení  </w:t>
      </w:r>
      <w:r w:rsidRPr="003459EA">
        <w:rPr>
          <w:rFonts w:eastAsia="SimSun"/>
          <w:sz w:val="20"/>
          <w:szCs w:val="20"/>
        </w:rPr>
        <w:t xml:space="preserve">   &gt; 25 dní v roce. Nebezpečí ohrožení od napájecích přívodů. Instalace napájené z venkovních vedení.</w:t>
      </w:r>
    </w:p>
    <w:p w14:paraId="037650AC"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b/>
          <w:bCs/>
          <w:sz w:val="20"/>
          <w:szCs w:val="20"/>
        </w:rPr>
        <w:t>Z hlediska ČSN 33 2000-4-41 ed.2 čl. 410.3.N10 se jedná o prostory</w:t>
      </w:r>
      <w:r w:rsidRPr="003459EA">
        <w:rPr>
          <w:rFonts w:eastAsia="SimSun"/>
          <w:b/>
          <w:bCs/>
          <w:sz w:val="20"/>
          <w:szCs w:val="20"/>
        </w:rPr>
        <w:t>: nebezpečné</w:t>
      </w:r>
    </w:p>
    <w:p w14:paraId="6D01810B" w14:textId="77777777" w:rsidR="00942B20" w:rsidRPr="003459EA" w:rsidRDefault="00942B20" w:rsidP="00620FA8">
      <w:pPr>
        <w:tabs>
          <w:tab w:val="num" w:pos="1701"/>
        </w:tabs>
        <w:autoSpaceDE w:val="0"/>
        <w:autoSpaceDN w:val="0"/>
        <w:adjustRightInd w:val="0"/>
        <w:ind w:left="567"/>
        <w:jc w:val="both"/>
        <w:rPr>
          <w:rFonts w:eastAsia="SimSun"/>
          <w:b/>
          <w:bCs/>
          <w:sz w:val="20"/>
          <w:szCs w:val="20"/>
        </w:rPr>
      </w:pPr>
      <w:r w:rsidRPr="003459EA">
        <w:rPr>
          <w:rFonts w:eastAsia="SimSun"/>
          <w:b/>
          <w:bCs/>
          <w:sz w:val="20"/>
          <w:szCs w:val="20"/>
        </w:rPr>
        <w:t>V zájmovém prostoru je nutno zajistit ochranu před účinky blesku a jeho následky.</w:t>
      </w:r>
    </w:p>
    <w:p w14:paraId="6DC0636D" w14:textId="77777777" w:rsidR="00942B20" w:rsidRPr="003459EA" w:rsidRDefault="00942B20" w:rsidP="00620FA8">
      <w:pPr>
        <w:tabs>
          <w:tab w:val="num" w:pos="1701"/>
        </w:tabs>
        <w:autoSpaceDE w:val="0"/>
        <w:autoSpaceDN w:val="0"/>
        <w:adjustRightInd w:val="0"/>
        <w:ind w:left="567"/>
        <w:jc w:val="both"/>
        <w:rPr>
          <w:rFonts w:eastAsia="SimSun"/>
          <w:sz w:val="20"/>
          <w:szCs w:val="20"/>
        </w:rPr>
      </w:pPr>
      <w:r w:rsidRPr="003459EA">
        <w:rPr>
          <w:rFonts w:eastAsia="SimSun"/>
          <w:sz w:val="20"/>
          <w:szCs w:val="20"/>
        </w:rPr>
        <w:t>Termín revize: 5 let. 2 roky platí pro revize hromosvodů na objektech s prostory s nebezpečím výbuchu nebo požáru (BE3, BE2) a na objektech konstruovaných ze stavebních hmot stupně hořlavosti C1, C2, C3 (CA2).</w:t>
      </w:r>
    </w:p>
    <w:p w14:paraId="08B3441D" w14:textId="77777777" w:rsidR="00942B20" w:rsidRPr="003459EA" w:rsidRDefault="00942B20" w:rsidP="00620FA8">
      <w:pPr>
        <w:widowControl w:val="0"/>
        <w:autoSpaceDE w:val="0"/>
        <w:autoSpaceDN w:val="0"/>
        <w:adjustRightInd w:val="0"/>
        <w:ind w:left="426"/>
        <w:jc w:val="both"/>
        <w:rPr>
          <w:rFonts w:eastAsia="SimSun"/>
          <w:sz w:val="20"/>
          <w:szCs w:val="20"/>
        </w:rPr>
      </w:pPr>
    </w:p>
    <w:p w14:paraId="6048B538" w14:textId="77777777" w:rsidR="00942B20" w:rsidRPr="003459EA" w:rsidRDefault="00942B20" w:rsidP="00620FA8">
      <w:pPr>
        <w:widowControl w:val="0"/>
        <w:autoSpaceDE w:val="0"/>
        <w:autoSpaceDN w:val="0"/>
        <w:adjustRightInd w:val="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AR - Pohyb vzduchu (čl. 321.14)</w:t>
      </w:r>
    </w:p>
    <w:p w14:paraId="605D1762"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AR2 - Střední  </w:t>
      </w:r>
      <w:r w:rsidRPr="003459EA">
        <w:rPr>
          <w:rFonts w:eastAsia="SimSun"/>
          <w:sz w:val="20"/>
          <w:szCs w:val="20"/>
        </w:rPr>
        <w:t xml:space="preserve">   1 m/s &lt; Rychlost &lt; 5 m/s</w:t>
      </w:r>
    </w:p>
    <w:p w14:paraId="6E56F5F9"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19273677"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AS - Vítr (čl. 321.15)</w:t>
      </w:r>
    </w:p>
    <w:p w14:paraId="10612104"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AS1 - Malý  </w:t>
      </w:r>
      <w:r w:rsidRPr="003459EA">
        <w:rPr>
          <w:rFonts w:eastAsia="SimSun"/>
          <w:sz w:val="20"/>
          <w:szCs w:val="20"/>
        </w:rPr>
        <w:t xml:space="preserve">   Rychlost &lt; 20 m/s</w:t>
      </w:r>
    </w:p>
    <w:p w14:paraId="793C4940"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18D3224D"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76D795CC" w14:textId="77777777" w:rsidR="00942B20" w:rsidRPr="003459EA" w:rsidRDefault="00942B20" w:rsidP="00620FA8">
      <w:pPr>
        <w:widowControl w:val="0"/>
        <w:autoSpaceDE w:val="0"/>
        <w:autoSpaceDN w:val="0"/>
        <w:adjustRightInd w:val="0"/>
        <w:ind w:left="426"/>
        <w:jc w:val="both"/>
        <w:rPr>
          <w:rFonts w:eastAsia="SimSun"/>
          <w:sz w:val="20"/>
          <w:szCs w:val="20"/>
        </w:rPr>
      </w:pPr>
    </w:p>
    <w:p w14:paraId="479AAB4B" w14:textId="77777777" w:rsidR="00942B20" w:rsidRPr="003459EA" w:rsidRDefault="00942B20" w:rsidP="00620FA8">
      <w:pPr>
        <w:widowControl w:val="0"/>
        <w:autoSpaceDE w:val="0"/>
        <w:autoSpaceDN w:val="0"/>
        <w:adjustRightInd w:val="0"/>
        <w:ind w:left="426"/>
        <w:jc w:val="both"/>
        <w:rPr>
          <w:rFonts w:eastAsia="SimSun"/>
          <w:sz w:val="20"/>
          <w:szCs w:val="20"/>
        </w:rPr>
      </w:pPr>
      <w:r w:rsidRPr="003459EA">
        <w:rPr>
          <w:b/>
          <w:sz w:val="20"/>
          <w:szCs w:val="20"/>
        </w:rPr>
        <w:t>B  -  Využití předmětných prostorách:</w:t>
      </w:r>
    </w:p>
    <w:p w14:paraId="13AA4393"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b/>
          <w:bCs/>
          <w:i/>
          <w:iCs/>
          <w:sz w:val="20"/>
          <w:szCs w:val="20"/>
        </w:rPr>
        <w:t>BA - Schopnost osob (čl. 322.1)</w:t>
      </w:r>
    </w:p>
    <w:p w14:paraId="05EF2464" w14:textId="77777777" w:rsidR="00942B20" w:rsidRPr="003459EA" w:rsidRDefault="00942B20" w:rsidP="00620FA8">
      <w:pPr>
        <w:tabs>
          <w:tab w:val="left" w:pos="567"/>
          <w:tab w:val="num" w:pos="1418"/>
        </w:tabs>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BA4 - Poučené osoby  </w:t>
      </w:r>
      <w:r w:rsidRPr="003459EA">
        <w:rPr>
          <w:rFonts w:eastAsia="SimSun"/>
          <w:sz w:val="20"/>
          <w:szCs w:val="20"/>
        </w:rPr>
        <w:t xml:space="preserve">   Osoby, které jsou buď poučeny odborníky (osobami znalými), nebo osoby, na které odborníci (osoby znalé) dohlížejí, aby se vyvarovali nebezpečí, která mohou působením elektrických zařízení vznikat (např. personál obsluhy a údržby).</w:t>
      </w:r>
    </w:p>
    <w:p w14:paraId="4253B678"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208BDE88" w14:textId="77777777" w:rsidR="00942B20" w:rsidRPr="003459EA" w:rsidRDefault="00942B20" w:rsidP="00620FA8">
      <w:pPr>
        <w:tabs>
          <w:tab w:val="left" w:pos="1701"/>
        </w:tabs>
        <w:autoSpaceDE w:val="0"/>
        <w:autoSpaceDN w:val="0"/>
        <w:adjustRightInd w:val="0"/>
        <w:ind w:left="567"/>
        <w:jc w:val="both"/>
        <w:rPr>
          <w:rFonts w:eastAsia="SimSun"/>
          <w:sz w:val="20"/>
          <w:szCs w:val="20"/>
        </w:rPr>
      </w:pPr>
      <w:r w:rsidRPr="003459EA">
        <w:rPr>
          <w:rFonts w:eastAsia="SimSun"/>
          <w:sz w:val="20"/>
          <w:szCs w:val="20"/>
        </w:rPr>
        <w:t>Termín revize: 5 let</w:t>
      </w:r>
    </w:p>
    <w:p w14:paraId="30E4BF14" w14:textId="77777777" w:rsidR="00942B20" w:rsidRPr="003459EA" w:rsidRDefault="00942B20" w:rsidP="00620FA8">
      <w:pPr>
        <w:tabs>
          <w:tab w:val="num" w:pos="1418"/>
        </w:tabs>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BA5 - Znalé osoby  </w:t>
      </w:r>
      <w:r w:rsidRPr="003459EA">
        <w:rPr>
          <w:rFonts w:eastAsia="SimSun"/>
          <w:sz w:val="20"/>
          <w:szCs w:val="20"/>
        </w:rPr>
        <w:t xml:space="preserve">   Osoby s technickým vzděláním nebo s dostatečnou zkušeností, jež jim umožňuje vyhnout se nebezpečí, které může elektřina způsobit (inženýři, technici).</w:t>
      </w:r>
    </w:p>
    <w:p w14:paraId="52833A88" w14:textId="77777777" w:rsidR="00942B20" w:rsidRPr="003459EA" w:rsidRDefault="00942B20" w:rsidP="00620FA8">
      <w:pPr>
        <w:tabs>
          <w:tab w:val="num" w:pos="1701"/>
        </w:tabs>
        <w:autoSpaceDE w:val="0"/>
        <w:autoSpaceDN w:val="0"/>
        <w:adjustRightInd w:val="0"/>
        <w:ind w:left="567"/>
        <w:jc w:val="both"/>
        <w:rPr>
          <w:rFonts w:eastAsia="SimSun"/>
          <w:sz w:val="20"/>
          <w:szCs w:val="20"/>
        </w:rPr>
      </w:pPr>
      <w:r w:rsidRPr="003459EA">
        <w:rPr>
          <w:rFonts w:eastAsia="SimSun"/>
          <w:sz w:val="20"/>
          <w:szCs w:val="20"/>
        </w:rPr>
        <w:t>Uzavřené elektrické provozovny.</w:t>
      </w:r>
    </w:p>
    <w:p w14:paraId="0F694C33"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559CFD5E" w14:textId="77777777" w:rsidR="00942B20" w:rsidRPr="003459EA" w:rsidRDefault="00942B20" w:rsidP="00620FA8">
      <w:pPr>
        <w:tabs>
          <w:tab w:val="num" w:pos="1701"/>
        </w:tabs>
        <w:autoSpaceDE w:val="0"/>
        <w:autoSpaceDN w:val="0"/>
        <w:adjustRightInd w:val="0"/>
        <w:ind w:left="567"/>
        <w:jc w:val="both"/>
        <w:rPr>
          <w:rFonts w:eastAsia="SimSun"/>
          <w:sz w:val="20"/>
          <w:szCs w:val="20"/>
        </w:rPr>
      </w:pPr>
      <w:r w:rsidRPr="003459EA">
        <w:rPr>
          <w:rFonts w:eastAsia="SimSun"/>
          <w:sz w:val="20"/>
          <w:szCs w:val="20"/>
        </w:rPr>
        <w:t>Termín revize: 5 let</w:t>
      </w:r>
    </w:p>
    <w:p w14:paraId="02B0EBE0"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BC - Dotyk s potenciálem země (čl. 322.3)</w:t>
      </w:r>
    </w:p>
    <w:p w14:paraId="585592FE"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BC1 - Žádný  </w:t>
      </w:r>
      <w:r w:rsidRPr="003459EA">
        <w:rPr>
          <w:rFonts w:eastAsia="SimSun"/>
          <w:sz w:val="20"/>
          <w:szCs w:val="20"/>
        </w:rPr>
        <w:t xml:space="preserve">   Osoby v nevodivém prostředí.</w:t>
      </w:r>
    </w:p>
    <w:p w14:paraId="65F4F0F7"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Prostor s nevodivým okolím.</w:t>
      </w:r>
    </w:p>
    <w:p w14:paraId="00CD2AA5"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59E9B988"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767F7C15" w14:textId="77777777" w:rsidR="00942B20" w:rsidRPr="003459EA" w:rsidRDefault="00942B20" w:rsidP="00620FA8">
      <w:pPr>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BC2 - Výjimečný  </w:t>
      </w:r>
      <w:r w:rsidRPr="003459EA">
        <w:rPr>
          <w:rFonts w:eastAsia="SimSun"/>
          <w:sz w:val="20"/>
          <w:szCs w:val="20"/>
        </w:rPr>
        <w:t xml:space="preserve">   Osoby se obvykle nedotýkají cizích vodivých částí ani obvykle nestojí na vodivém podkladu.</w:t>
      </w:r>
    </w:p>
    <w:p w14:paraId="13C82998"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00F0585B" w14:textId="77777777" w:rsidR="00942B20" w:rsidRPr="003459EA" w:rsidRDefault="00942B20" w:rsidP="00620FA8">
      <w:pPr>
        <w:autoSpaceDE w:val="0"/>
        <w:autoSpaceDN w:val="0"/>
        <w:adjustRightInd w:val="0"/>
        <w:ind w:left="567"/>
        <w:jc w:val="both"/>
        <w:rPr>
          <w:rFonts w:eastAsia="SimSun"/>
          <w:sz w:val="20"/>
          <w:szCs w:val="20"/>
        </w:rPr>
      </w:pPr>
      <w:r w:rsidRPr="003459EA">
        <w:rPr>
          <w:rFonts w:eastAsia="SimSun"/>
          <w:sz w:val="20"/>
          <w:szCs w:val="20"/>
        </w:rPr>
        <w:t>Termín revize: ***</w:t>
      </w:r>
    </w:p>
    <w:p w14:paraId="1F7A4E03"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BD - Podmínky úniku v případě nebezpečí (čl. 322.4)</w:t>
      </w:r>
    </w:p>
    <w:p w14:paraId="320F9059"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BD1  </w:t>
      </w:r>
      <w:r w:rsidRPr="003459EA">
        <w:rPr>
          <w:rFonts w:eastAsia="SimSun"/>
          <w:sz w:val="20"/>
          <w:szCs w:val="20"/>
        </w:rPr>
        <w:t xml:space="preserve">   Malá hustota obsazení, snadné podmínky pro únik.</w:t>
      </w:r>
    </w:p>
    <w:p w14:paraId="1A2181B6"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Obytné budovy běžné nebo malé výšky.</w:t>
      </w:r>
    </w:p>
    <w:p w14:paraId="1279D702"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673A262D"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5 let</w:t>
      </w:r>
    </w:p>
    <w:p w14:paraId="43325BE7" w14:textId="77777777" w:rsidR="006F2789"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sz w:val="20"/>
          <w:szCs w:val="20"/>
        </w:rPr>
        <w:t xml:space="preserve"> </w:t>
      </w:r>
    </w:p>
    <w:p w14:paraId="3CD7889E" w14:textId="7DFC94EA"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b/>
          <w:bCs/>
          <w:i/>
          <w:iCs/>
          <w:sz w:val="20"/>
          <w:szCs w:val="20"/>
        </w:rPr>
        <w:lastRenderedPageBreak/>
        <w:t>BE - Povaha zpracovávaných nebo skladovaných látek (čl. 322.5)</w:t>
      </w:r>
    </w:p>
    <w:p w14:paraId="33A0E5B9"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BE1 – Bez významného nebezpečí  </w:t>
      </w:r>
      <w:r w:rsidRPr="003459EA">
        <w:rPr>
          <w:rFonts w:eastAsia="SimSun"/>
          <w:sz w:val="20"/>
          <w:szCs w:val="20"/>
        </w:rPr>
        <w:t xml:space="preserve">   ***</w:t>
      </w:r>
    </w:p>
    <w:p w14:paraId="3E99B942" w14:textId="77777777" w:rsidR="00942B20" w:rsidRPr="003459EA" w:rsidRDefault="00942B20" w:rsidP="00620FA8">
      <w:pPr>
        <w:widowControl w:val="0"/>
        <w:autoSpaceDE w:val="0"/>
        <w:autoSpaceDN w:val="0"/>
        <w:adjustRightInd w:val="0"/>
        <w:ind w:left="567"/>
        <w:jc w:val="both"/>
        <w:rPr>
          <w:b/>
          <w:bCs/>
          <w:sz w:val="20"/>
          <w:szCs w:val="20"/>
        </w:rPr>
      </w:pPr>
      <w:r w:rsidRPr="003459EA">
        <w:rPr>
          <w:b/>
          <w:bCs/>
          <w:sz w:val="20"/>
          <w:szCs w:val="20"/>
        </w:rPr>
        <w:t>Z hlediska ČSN 33 2000-4-41 ed.2 čl. 410.3.N10 se jedná o prostory: normální</w:t>
      </w:r>
    </w:p>
    <w:p w14:paraId="2A64E4A8"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7BA4C609" w14:textId="77777777" w:rsidR="00942B20" w:rsidRPr="003459EA" w:rsidRDefault="00942B20" w:rsidP="00620FA8">
      <w:pPr>
        <w:pStyle w:val="Prosttext"/>
        <w:ind w:left="426"/>
        <w:jc w:val="both"/>
        <w:rPr>
          <w:rFonts w:ascii="Times New Roman" w:hAnsi="Times New Roman"/>
          <w:b/>
        </w:rPr>
      </w:pPr>
    </w:p>
    <w:p w14:paraId="7B4E52A2" w14:textId="77777777" w:rsidR="00942B20" w:rsidRPr="003459EA" w:rsidRDefault="00942B20" w:rsidP="00620FA8">
      <w:pPr>
        <w:pStyle w:val="Prosttext"/>
        <w:ind w:left="426"/>
        <w:jc w:val="both"/>
        <w:rPr>
          <w:rFonts w:ascii="Times New Roman" w:hAnsi="Times New Roman"/>
          <w:b/>
        </w:rPr>
      </w:pPr>
      <w:r w:rsidRPr="003459EA">
        <w:rPr>
          <w:rFonts w:ascii="Times New Roman" w:hAnsi="Times New Roman"/>
          <w:b/>
        </w:rPr>
        <w:t>C  -  Konstrukce budov:</w:t>
      </w:r>
    </w:p>
    <w:p w14:paraId="06C50B5D"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CA - Stavební materiály (čl. 323.1)</w:t>
      </w:r>
    </w:p>
    <w:p w14:paraId="5051A1A9"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CA1 - Nehořlavé  </w:t>
      </w:r>
      <w:r w:rsidRPr="003459EA">
        <w:rPr>
          <w:rFonts w:eastAsia="SimSun"/>
          <w:sz w:val="20"/>
          <w:szCs w:val="20"/>
        </w:rPr>
        <w:t xml:space="preserve">   ***</w:t>
      </w:r>
    </w:p>
    <w:p w14:paraId="66B3B70B"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rFonts w:eastAsia="SimSun"/>
          <w:b/>
          <w:bCs/>
          <w:sz w:val="20"/>
          <w:szCs w:val="20"/>
        </w:rPr>
        <w:t>Z hlediska ČSN 33 2000-4-41 čl. 400.1.1.N1 se jedná o prostory: normální</w:t>
      </w:r>
    </w:p>
    <w:p w14:paraId="17821B5B"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75603D49" w14:textId="77777777" w:rsidR="00942B20" w:rsidRPr="003459EA" w:rsidRDefault="00942B20" w:rsidP="00620FA8">
      <w:pPr>
        <w:widowControl w:val="0"/>
        <w:autoSpaceDE w:val="0"/>
        <w:autoSpaceDN w:val="0"/>
        <w:adjustRightInd w:val="0"/>
        <w:spacing w:before="120"/>
        <w:ind w:left="426"/>
        <w:jc w:val="both"/>
        <w:rPr>
          <w:rFonts w:eastAsia="SimSun"/>
          <w:b/>
          <w:bCs/>
          <w:i/>
          <w:iCs/>
          <w:sz w:val="20"/>
          <w:szCs w:val="20"/>
        </w:rPr>
      </w:pPr>
      <w:r w:rsidRPr="003459EA">
        <w:rPr>
          <w:rFonts w:eastAsia="SimSun"/>
          <w:sz w:val="20"/>
          <w:szCs w:val="20"/>
        </w:rPr>
        <w:t xml:space="preserve"> </w:t>
      </w:r>
      <w:r w:rsidRPr="003459EA">
        <w:rPr>
          <w:rFonts w:eastAsia="SimSun"/>
          <w:b/>
          <w:bCs/>
          <w:i/>
          <w:iCs/>
          <w:sz w:val="20"/>
          <w:szCs w:val="20"/>
        </w:rPr>
        <w:t>CB - Konstrukce budov (čl. 323.2)</w:t>
      </w:r>
    </w:p>
    <w:p w14:paraId="081C0173" w14:textId="77777777" w:rsidR="00942B20" w:rsidRPr="003459EA" w:rsidRDefault="00942B20" w:rsidP="00620FA8">
      <w:pPr>
        <w:widowControl w:val="0"/>
        <w:autoSpaceDE w:val="0"/>
        <w:autoSpaceDN w:val="0"/>
        <w:adjustRightInd w:val="0"/>
        <w:spacing w:before="120"/>
        <w:ind w:left="426"/>
        <w:jc w:val="both"/>
        <w:rPr>
          <w:rFonts w:eastAsia="SimSun"/>
          <w:sz w:val="20"/>
          <w:szCs w:val="20"/>
        </w:rPr>
      </w:pPr>
      <w:r w:rsidRPr="003459EA">
        <w:rPr>
          <w:rFonts w:eastAsia="SimSun"/>
          <w:b/>
          <w:bCs/>
          <w:i/>
          <w:iCs/>
          <w:sz w:val="20"/>
          <w:szCs w:val="20"/>
        </w:rPr>
        <w:t xml:space="preserve">CB1 - Zanedbatelné nebezpečí  </w:t>
      </w:r>
      <w:r w:rsidRPr="003459EA">
        <w:rPr>
          <w:rFonts w:eastAsia="SimSun"/>
          <w:sz w:val="20"/>
          <w:szCs w:val="20"/>
        </w:rPr>
        <w:t xml:space="preserve">   ***</w:t>
      </w:r>
    </w:p>
    <w:p w14:paraId="357049DB" w14:textId="77777777" w:rsidR="00942B20" w:rsidRPr="003459EA" w:rsidRDefault="00942B20" w:rsidP="00620FA8">
      <w:pPr>
        <w:widowControl w:val="0"/>
        <w:autoSpaceDE w:val="0"/>
        <w:autoSpaceDN w:val="0"/>
        <w:adjustRightInd w:val="0"/>
        <w:ind w:left="567"/>
        <w:jc w:val="both"/>
        <w:rPr>
          <w:rFonts w:eastAsia="SimSun"/>
          <w:b/>
          <w:bCs/>
          <w:sz w:val="20"/>
          <w:szCs w:val="20"/>
        </w:rPr>
      </w:pPr>
      <w:r w:rsidRPr="003459EA">
        <w:rPr>
          <w:rFonts w:eastAsia="SimSun"/>
          <w:b/>
          <w:bCs/>
          <w:sz w:val="20"/>
          <w:szCs w:val="20"/>
        </w:rPr>
        <w:t>Z hlediska ČSN 33 2000-4-41 čl. 400.1.1.N1 se jedná o prostory: normální</w:t>
      </w:r>
    </w:p>
    <w:p w14:paraId="2FCE2F6D" w14:textId="77777777" w:rsidR="00942B20" w:rsidRPr="003459EA" w:rsidRDefault="00942B20" w:rsidP="00620FA8">
      <w:pPr>
        <w:widowControl w:val="0"/>
        <w:autoSpaceDE w:val="0"/>
        <w:autoSpaceDN w:val="0"/>
        <w:adjustRightInd w:val="0"/>
        <w:ind w:left="567"/>
        <w:jc w:val="both"/>
        <w:rPr>
          <w:rFonts w:eastAsia="SimSun"/>
          <w:sz w:val="20"/>
          <w:szCs w:val="20"/>
        </w:rPr>
      </w:pPr>
      <w:r w:rsidRPr="003459EA">
        <w:rPr>
          <w:rFonts w:eastAsia="SimSun"/>
          <w:sz w:val="20"/>
          <w:szCs w:val="20"/>
        </w:rPr>
        <w:t>Termín revize: ***</w:t>
      </w:r>
    </w:p>
    <w:p w14:paraId="13FE2C69" w14:textId="77777777" w:rsidR="00942B20" w:rsidRDefault="00942B20" w:rsidP="00620FA8">
      <w:pPr>
        <w:pStyle w:val="Prosttext"/>
        <w:ind w:left="426"/>
        <w:jc w:val="both"/>
        <w:rPr>
          <w:rFonts w:ascii="Times New Roman" w:hAnsi="Times New Roman"/>
          <w:b/>
        </w:rPr>
      </w:pPr>
    </w:p>
    <w:p w14:paraId="18FA7A62" w14:textId="77777777" w:rsidR="00BA4EED" w:rsidRDefault="00BA4EED" w:rsidP="00620FA8">
      <w:pPr>
        <w:pStyle w:val="Prosttext"/>
        <w:jc w:val="both"/>
        <w:rPr>
          <w:rFonts w:ascii="Times New Roman" w:hAnsi="Times New Roman"/>
          <w:sz w:val="24"/>
        </w:rPr>
      </w:pPr>
    </w:p>
    <w:p w14:paraId="5C35CAF4" w14:textId="77777777" w:rsidR="00BA4EED" w:rsidRDefault="00BA4EED" w:rsidP="00620FA8">
      <w:pPr>
        <w:pStyle w:val="Prosttext"/>
        <w:spacing w:after="120"/>
        <w:ind w:left="426"/>
        <w:jc w:val="both"/>
        <w:rPr>
          <w:rFonts w:ascii="Times New Roman" w:hAnsi="Times New Roman"/>
          <w:b/>
          <w:sz w:val="24"/>
        </w:rPr>
      </w:pPr>
      <w:r>
        <w:rPr>
          <w:rFonts w:ascii="Times New Roman" w:hAnsi="Times New Roman"/>
          <w:b/>
          <w:sz w:val="24"/>
        </w:rPr>
        <w:t>Z hlediska ČSN 33 2000-7-702</w:t>
      </w:r>
      <w:r w:rsidR="00C141A4">
        <w:rPr>
          <w:rFonts w:ascii="Times New Roman" w:hAnsi="Times New Roman"/>
          <w:b/>
          <w:sz w:val="24"/>
        </w:rPr>
        <w:t>, ed.3</w:t>
      </w:r>
    </w:p>
    <w:p w14:paraId="16B7EC2D" w14:textId="77777777" w:rsidR="00BA4EED" w:rsidRDefault="00BA4EED" w:rsidP="00620FA8">
      <w:pPr>
        <w:pStyle w:val="Prosttext"/>
        <w:ind w:left="567"/>
        <w:jc w:val="both"/>
        <w:rPr>
          <w:rFonts w:ascii="Times New Roman" w:hAnsi="Times New Roman"/>
          <w:sz w:val="24"/>
        </w:rPr>
      </w:pPr>
      <w:r>
        <w:rPr>
          <w:rFonts w:ascii="Times New Roman" w:hAnsi="Times New Roman"/>
          <w:sz w:val="24"/>
        </w:rPr>
        <w:t>Tato norma slouží k doplnění a upřesnění požadavků norem řady ČSN 33 2000 pro elektrické instalace plaveckých bazénů a fontán a stanovením všeobecných charakteristik dle této normy jsou kolem bazénů stanoveny tři zóny, přesně rozměrově specifikovány:</w:t>
      </w:r>
    </w:p>
    <w:p w14:paraId="28EC45A7" w14:textId="77777777" w:rsidR="00BA4EED" w:rsidRDefault="00BA4EED" w:rsidP="00620FA8">
      <w:pPr>
        <w:pStyle w:val="Prosttext"/>
        <w:numPr>
          <w:ilvl w:val="0"/>
          <w:numId w:val="40"/>
        </w:numPr>
        <w:tabs>
          <w:tab w:val="clear" w:pos="360"/>
          <w:tab w:val="num" w:pos="1276"/>
        </w:tabs>
        <w:ind w:left="1276" w:hanging="283"/>
        <w:jc w:val="both"/>
        <w:rPr>
          <w:rFonts w:ascii="Times New Roman" w:hAnsi="Times New Roman"/>
          <w:sz w:val="24"/>
        </w:rPr>
      </w:pPr>
      <w:r>
        <w:rPr>
          <w:rFonts w:ascii="Times New Roman" w:hAnsi="Times New Roman"/>
          <w:sz w:val="24"/>
        </w:rPr>
        <w:t>Zóna 0 – vnitřek bazénu</w:t>
      </w:r>
    </w:p>
    <w:p w14:paraId="0B38E034" w14:textId="77777777" w:rsidR="00BA4EED" w:rsidRDefault="00BA4EED" w:rsidP="00620FA8">
      <w:pPr>
        <w:pStyle w:val="Prosttext"/>
        <w:numPr>
          <w:ilvl w:val="0"/>
          <w:numId w:val="40"/>
        </w:numPr>
        <w:tabs>
          <w:tab w:val="clear" w:pos="360"/>
          <w:tab w:val="num" w:pos="1276"/>
        </w:tabs>
        <w:ind w:left="1276" w:hanging="283"/>
        <w:jc w:val="both"/>
        <w:rPr>
          <w:rFonts w:ascii="Times New Roman" w:hAnsi="Times New Roman"/>
          <w:sz w:val="24"/>
        </w:rPr>
      </w:pPr>
      <w:r>
        <w:rPr>
          <w:rFonts w:ascii="Times New Roman" w:hAnsi="Times New Roman"/>
          <w:sz w:val="24"/>
        </w:rPr>
        <w:t>Zóna 1 – je vymezena zónou 0, podlahou/povrchem přístupným osobám, vodorovnou rovinou ve výšce 2,5m nad touto podlahou/povrchem a svislou rovinou 2m od okraje bazénu</w:t>
      </w:r>
    </w:p>
    <w:p w14:paraId="1FFDD7C6" w14:textId="05D2B955" w:rsidR="00BA4EED" w:rsidRPr="00ED1D3E" w:rsidRDefault="00BA4EED" w:rsidP="00620FA8">
      <w:pPr>
        <w:pStyle w:val="Prosttext"/>
        <w:numPr>
          <w:ilvl w:val="0"/>
          <w:numId w:val="40"/>
        </w:numPr>
        <w:tabs>
          <w:tab w:val="clear" w:pos="360"/>
          <w:tab w:val="num" w:pos="1276"/>
        </w:tabs>
        <w:ind w:left="1276" w:hanging="283"/>
        <w:jc w:val="both"/>
        <w:rPr>
          <w:rFonts w:ascii="Times New Roman" w:hAnsi="Times New Roman"/>
          <w:sz w:val="24"/>
        </w:rPr>
      </w:pPr>
      <w:r>
        <w:rPr>
          <w:rFonts w:ascii="Times New Roman" w:hAnsi="Times New Roman"/>
          <w:sz w:val="24"/>
        </w:rPr>
        <w:t>Zóna 2 – je vymezena vnější ro</w:t>
      </w:r>
      <w:r w:rsidR="00134AFE">
        <w:rPr>
          <w:rFonts w:ascii="Times New Roman" w:hAnsi="Times New Roman"/>
          <w:sz w:val="24"/>
        </w:rPr>
        <w:t>v</w:t>
      </w:r>
      <w:r>
        <w:rPr>
          <w:rFonts w:ascii="Times New Roman" w:hAnsi="Times New Roman"/>
          <w:sz w:val="24"/>
        </w:rPr>
        <w:t>inou zóny 1, rovinou rovnoběžnou s ní ve vzdálenosti 1,5m a podlahou/povrchem přístupným osobám, vodorovnou rovinou ve výšce 2,5m nad touto podlahou/povrchem</w:t>
      </w:r>
    </w:p>
    <w:p w14:paraId="684B9933" w14:textId="77777777" w:rsidR="00BA4EED" w:rsidRDefault="00BA4EED" w:rsidP="00620FA8">
      <w:pPr>
        <w:pStyle w:val="Prosttext"/>
        <w:ind w:left="426"/>
        <w:jc w:val="both"/>
        <w:rPr>
          <w:rFonts w:ascii="Times New Roman" w:hAnsi="Times New Roman"/>
          <w:b/>
        </w:rPr>
      </w:pPr>
    </w:p>
    <w:p w14:paraId="3741244D" w14:textId="77777777" w:rsidR="00BA4EED" w:rsidRPr="00026124" w:rsidRDefault="00BA4EED" w:rsidP="00620FA8">
      <w:pPr>
        <w:pStyle w:val="Prosttext"/>
        <w:ind w:left="426"/>
        <w:jc w:val="both"/>
        <w:rPr>
          <w:rFonts w:ascii="Times New Roman" w:hAnsi="Times New Roman"/>
          <w:b/>
        </w:rPr>
      </w:pPr>
    </w:p>
    <w:p w14:paraId="06A9529D" w14:textId="77777777" w:rsidR="00EC1BE3" w:rsidRDefault="00EC1BE3" w:rsidP="00620FA8">
      <w:pPr>
        <w:pStyle w:val="Prosttext"/>
        <w:ind w:left="426"/>
        <w:jc w:val="both"/>
        <w:rPr>
          <w:rFonts w:ascii="Times New Roman" w:hAnsi="Times New Roman"/>
          <w:b/>
          <w:sz w:val="24"/>
          <w:szCs w:val="24"/>
        </w:rPr>
      </w:pPr>
      <w:r>
        <w:rPr>
          <w:rFonts w:ascii="Times New Roman" w:hAnsi="Times New Roman"/>
          <w:b/>
          <w:sz w:val="24"/>
          <w:szCs w:val="24"/>
        </w:rPr>
        <w:br w:type="page"/>
      </w:r>
    </w:p>
    <w:p w14:paraId="591A7197" w14:textId="09AB2B50" w:rsidR="00942B20" w:rsidRPr="003459EA" w:rsidRDefault="00942B20" w:rsidP="00620FA8">
      <w:pPr>
        <w:pStyle w:val="Prosttext"/>
        <w:ind w:left="426"/>
        <w:jc w:val="both"/>
        <w:rPr>
          <w:rFonts w:ascii="Times New Roman" w:hAnsi="Times New Roman"/>
          <w:b/>
          <w:sz w:val="24"/>
          <w:szCs w:val="24"/>
        </w:rPr>
      </w:pPr>
      <w:r w:rsidRPr="003459EA">
        <w:rPr>
          <w:rFonts w:ascii="Times New Roman" w:hAnsi="Times New Roman"/>
          <w:b/>
          <w:sz w:val="24"/>
          <w:szCs w:val="24"/>
        </w:rPr>
        <w:lastRenderedPageBreak/>
        <w:t>Zdůvodnění:</w:t>
      </w:r>
    </w:p>
    <w:p w14:paraId="6684A2F7" w14:textId="01B0297C" w:rsidR="00942B20" w:rsidRPr="003459EA" w:rsidRDefault="00942B20" w:rsidP="00620FA8">
      <w:pPr>
        <w:pStyle w:val="Prosttext"/>
        <w:spacing w:before="120"/>
        <w:ind w:left="567"/>
        <w:jc w:val="both"/>
        <w:rPr>
          <w:rFonts w:ascii="Times New Roman" w:hAnsi="Times New Roman"/>
          <w:sz w:val="24"/>
          <w:szCs w:val="24"/>
        </w:rPr>
      </w:pPr>
      <w:r w:rsidRPr="003459EA">
        <w:rPr>
          <w:rFonts w:ascii="Times New Roman" w:hAnsi="Times New Roman"/>
          <w:sz w:val="24"/>
          <w:szCs w:val="24"/>
        </w:rPr>
        <w:t>Působení vnějších vlivů z hlediska nebezpečí úrazu el. proudem a elektrickým či</w:t>
      </w:r>
      <w:r w:rsidR="00620FA8">
        <w:rPr>
          <w:rFonts w:ascii="Times New Roman" w:hAnsi="Times New Roman"/>
          <w:sz w:val="24"/>
          <w:szCs w:val="24"/>
        </w:rPr>
        <w:t> </w:t>
      </w:r>
      <w:r w:rsidRPr="003459EA">
        <w:rPr>
          <w:rFonts w:ascii="Times New Roman" w:hAnsi="Times New Roman"/>
          <w:sz w:val="24"/>
          <w:szCs w:val="24"/>
        </w:rPr>
        <w:t>elektromagnetickým polem se dělí na:</w:t>
      </w:r>
    </w:p>
    <w:p w14:paraId="096CDA44" w14:textId="77777777" w:rsidR="00942B20" w:rsidRPr="003459EA" w:rsidRDefault="00942B20" w:rsidP="00620FA8">
      <w:pPr>
        <w:pStyle w:val="Prosttext"/>
        <w:numPr>
          <w:ilvl w:val="0"/>
          <w:numId w:val="39"/>
        </w:numPr>
        <w:tabs>
          <w:tab w:val="clear" w:pos="360"/>
          <w:tab w:val="num" w:pos="851"/>
          <w:tab w:val="left" w:pos="1134"/>
        </w:tabs>
        <w:ind w:left="851" w:firstLine="0"/>
        <w:jc w:val="both"/>
        <w:rPr>
          <w:rFonts w:ascii="Times New Roman" w:hAnsi="Times New Roman"/>
          <w:sz w:val="24"/>
          <w:szCs w:val="24"/>
        </w:rPr>
      </w:pPr>
      <w:r w:rsidRPr="003459EA">
        <w:rPr>
          <w:rFonts w:ascii="Times New Roman" w:hAnsi="Times New Roman"/>
          <w:sz w:val="24"/>
          <w:szCs w:val="24"/>
        </w:rPr>
        <w:t>normální</w:t>
      </w:r>
    </w:p>
    <w:p w14:paraId="2FFE11D6" w14:textId="77777777" w:rsidR="00942B20" w:rsidRPr="003459EA" w:rsidRDefault="00942B20" w:rsidP="00620FA8">
      <w:pPr>
        <w:pStyle w:val="Prosttext"/>
        <w:numPr>
          <w:ilvl w:val="0"/>
          <w:numId w:val="39"/>
        </w:numPr>
        <w:tabs>
          <w:tab w:val="clear" w:pos="360"/>
          <w:tab w:val="num" w:pos="851"/>
          <w:tab w:val="left" w:pos="1134"/>
        </w:tabs>
        <w:ind w:left="851" w:firstLine="0"/>
        <w:jc w:val="both"/>
        <w:rPr>
          <w:rFonts w:ascii="Times New Roman" w:hAnsi="Times New Roman"/>
          <w:sz w:val="24"/>
          <w:szCs w:val="24"/>
        </w:rPr>
      </w:pPr>
      <w:r w:rsidRPr="003459EA">
        <w:rPr>
          <w:rFonts w:ascii="Times New Roman" w:hAnsi="Times New Roman"/>
          <w:sz w:val="24"/>
          <w:szCs w:val="24"/>
        </w:rPr>
        <w:t>nebezpečné</w:t>
      </w:r>
    </w:p>
    <w:p w14:paraId="40FEFBE2" w14:textId="77777777" w:rsidR="00942B20" w:rsidRPr="003459EA" w:rsidRDefault="00942B20" w:rsidP="00620FA8">
      <w:pPr>
        <w:pStyle w:val="Prosttext"/>
        <w:numPr>
          <w:ilvl w:val="0"/>
          <w:numId w:val="39"/>
        </w:numPr>
        <w:tabs>
          <w:tab w:val="clear" w:pos="360"/>
          <w:tab w:val="num" w:pos="851"/>
          <w:tab w:val="left" w:pos="1134"/>
        </w:tabs>
        <w:ind w:left="851" w:firstLine="0"/>
        <w:jc w:val="both"/>
        <w:rPr>
          <w:rFonts w:ascii="Times New Roman" w:hAnsi="Times New Roman"/>
          <w:sz w:val="24"/>
          <w:szCs w:val="24"/>
        </w:rPr>
      </w:pPr>
      <w:r w:rsidRPr="003459EA">
        <w:rPr>
          <w:rFonts w:ascii="Times New Roman" w:hAnsi="Times New Roman"/>
          <w:sz w:val="24"/>
          <w:szCs w:val="24"/>
        </w:rPr>
        <w:t>zvlášť nebezpečné</w:t>
      </w:r>
    </w:p>
    <w:p w14:paraId="1111EF56" w14:textId="77777777" w:rsidR="00942B20" w:rsidRPr="003459EA" w:rsidRDefault="00942B20" w:rsidP="00620FA8">
      <w:pPr>
        <w:pStyle w:val="Prosttext"/>
        <w:ind w:left="567"/>
        <w:jc w:val="both"/>
        <w:rPr>
          <w:rFonts w:ascii="Times New Roman" w:hAnsi="Times New Roman"/>
          <w:sz w:val="24"/>
          <w:szCs w:val="24"/>
        </w:rPr>
      </w:pPr>
      <w:r w:rsidRPr="003459EA">
        <w:rPr>
          <w:rFonts w:ascii="Times New Roman" w:hAnsi="Times New Roman"/>
          <w:sz w:val="24"/>
          <w:szCs w:val="24"/>
        </w:rPr>
        <w:t>Prostory s normálními vnějšími vlivy jsou dále uváděny b</w:t>
      </w:r>
      <w:r>
        <w:rPr>
          <w:rFonts w:ascii="Times New Roman" w:hAnsi="Times New Roman"/>
          <w:sz w:val="24"/>
          <w:szCs w:val="24"/>
        </w:rPr>
        <w:t xml:space="preserve">ez označení stupně nebezpečí a </w:t>
      </w:r>
      <w:r w:rsidRPr="003459EA">
        <w:rPr>
          <w:rFonts w:ascii="Times New Roman" w:hAnsi="Times New Roman"/>
          <w:sz w:val="24"/>
          <w:szCs w:val="24"/>
        </w:rPr>
        <w:t xml:space="preserve">dále je označení prostor </w:t>
      </w:r>
      <w:r w:rsidRPr="003459EA">
        <w:rPr>
          <w:rFonts w:ascii="Times New Roman" w:hAnsi="Times New Roman"/>
          <w:b/>
          <w:sz w:val="24"/>
          <w:szCs w:val="24"/>
        </w:rPr>
        <w:t xml:space="preserve">nebezpečné (N) </w:t>
      </w:r>
      <w:r w:rsidRPr="003459EA">
        <w:rPr>
          <w:rFonts w:ascii="Times New Roman" w:hAnsi="Times New Roman"/>
          <w:sz w:val="24"/>
          <w:szCs w:val="24"/>
        </w:rPr>
        <w:t xml:space="preserve">a </w:t>
      </w:r>
      <w:r w:rsidRPr="003459EA">
        <w:rPr>
          <w:rFonts w:ascii="Times New Roman" w:hAnsi="Times New Roman"/>
          <w:b/>
          <w:sz w:val="24"/>
          <w:szCs w:val="24"/>
        </w:rPr>
        <w:t xml:space="preserve">zvlášť nebezpečné (ZN) </w:t>
      </w:r>
      <w:r w:rsidRPr="003459EA">
        <w:rPr>
          <w:rFonts w:ascii="Times New Roman" w:hAnsi="Times New Roman"/>
          <w:sz w:val="24"/>
          <w:szCs w:val="24"/>
        </w:rPr>
        <w:t>včetně působících nebezpečných vlivů v provozech a prostorách -  zásadě lze konstatovat, že v místech s montáží elektrického zařízení sice tyto vnější vlivy působí, ale jen okrajově – vhodně volenými prvky, zařízením, kabeláží a montážními technologiemi jsou tyto negativní vnější vlivy na uvedené max. eliminovány.</w:t>
      </w:r>
    </w:p>
    <w:p w14:paraId="78176EBC" w14:textId="77777777" w:rsidR="00942B20" w:rsidRPr="00026124" w:rsidRDefault="00942B20" w:rsidP="00942B20">
      <w:pPr>
        <w:pStyle w:val="Prosttext"/>
        <w:ind w:left="426"/>
        <w:jc w:val="both"/>
        <w:rPr>
          <w:rFonts w:ascii="Times New Roman" w:hAnsi="Times New Roman"/>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993"/>
        <w:gridCol w:w="850"/>
        <w:gridCol w:w="3685"/>
      </w:tblGrid>
      <w:tr w:rsidR="00942B20" w:rsidRPr="00026124" w14:paraId="45CBC748" w14:textId="77777777" w:rsidTr="00BA4EED">
        <w:trPr>
          <w:trHeight w:val="173"/>
        </w:trPr>
        <w:tc>
          <w:tcPr>
            <w:tcW w:w="2268" w:type="dxa"/>
          </w:tcPr>
          <w:p w14:paraId="360020DA" w14:textId="77777777" w:rsidR="00942B20" w:rsidRPr="00026124" w:rsidRDefault="00942B20" w:rsidP="00620FA8">
            <w:pPr>
              <w:pStyle w:val="Prosttext"/>
              <w:ind w:left="426"/>
              <w:jc w:val="both"/>
              <w:rPr>
                <w:rFonts w:ascii="Times New Roman" w:hAnsi="Times New Roman"/>
              </w:rPr>
            </w:pPr>
          </w:p>
        </w:tc>
        <w:tc>
          <w:tcPr>
            <w:tcW w:w="993" w:type="dxa"/>
          </w:tcPr>
          <w:p w14:paraId="3DF91D18" w14:textId="77777777" w:rsidR="00942B20" w:rsidRPr="00026124" w:rsidRDefault="00942B20" w:rsidP="00BA4EED">
            <w:pPr>
              <w:pStyle w:val="Prosttext"/>
              <w:ind w:left="72"/>
              <w:jc w:val="center"/>
              <w:rPr>
                <w:rFonts w:ascii="Times New Roman" w:hAnsi="Times New Roman"/>
                <w:b/>
                <w:i/>
              </w:rPr>
            </w:pPr>
            <w:r w:rsidRPr="00026124">
              <w:rPr>
                <w:rFonts w:ascii="Times New Roman" w:hAnsi="Times New Roman"/>
                <w:b/>
                <w:i/>
              </w:rPr>
              <w:t>„N“</w:t>
            </w:r>
          </w:p>
        </w:tc>
        <w:tc>
          <w:tcPr>
            <w:tcW w:w="850" w:type="dxa"/>
          </w:tcPr>
          <w:p w14:paraId="18DDE9A7" w14:textId="77777777" w:rsidR="00942B20" w:rsidRPr="00026124" w:rsidRDefault="00942B20" w:rsidP="00BA4EED">
            <w:pPr>
              <w:pStyle w:val="Prosttext"/>
              <w:ind w:left="71"/>
              <w:jc w:val="center"/>
              <w:rPr>
                <w:rFonts w:ascii="Times New Roman" w:hAnsi="Times New Roman"/>
                <w:b/>
                <w:i/>
              </w:rPr>
            </w:pPr>
            <w:r w:rsidRPr="00026124">
              <w:rPr>
                <w:rFonts w:ascii="Times New Roman" w:hAnsi="Times New Roman"/>
                <w:b/>
                <w:i/>
              </w:rPr>
              <w:t>„ZN“</w:t>
            </w:r>
          </w:p>
        </w:tc>
        <w:tc>
          <w:tcPr>
            <w:tcW w:w="3685" w:type="dxa"/>
          </w:tcPr>
          <w:p w14:paraId="14596D88" w14:textId="77777777" w:rsidR="00942B20" w:rsidRPr="00026124" w:rsidRDefault="00942B20" w:rsidP="00620FA8">
            <w:pPr>
              <w:pStyle w:val="Prosttext"/>
              <w:ind w:left="426"/>
              <w:jc w:val="both"/>
              <w:rPr>
                <w:rFonts w:ascii="Times New Roman" w:hAnsi="Times New Roman"/>
                <w:i/>
              </w:rPr>
            </w:pPr>
            <w:r w:rsidRPr="00026124">
              <w:rPr>
                <w:rFonts w:ascii="Times New Roman" w:hAnsi="Times New Roman"/>
                <w:i/>
              </w:rPr>
              <w:t>Poznámka</w:t>
            </w:r>
          </w:p>
        </w:tc>
      </w:tr>
      <w:tr w:rsidR="00942B20" w:rsidRPr="00026124" w14:paraId="520B563A" w14:textId="77777777" w:rsidTr="00BA4EED">
        <w:trPr>
          <w:cantSplit/>
          <w:trHeight w:val="246"/>
        </w:trPr>
        <w:tc>
          <w:tcPr>
            <w:tcW w:w="2268" w:type="dxa"/>
          </w:tcPr>
          <w:p w14:paraId="35A8FCEF" w14:textId="77777777" w:rsidR="00942B20" w:rsidRPr="00026124" w:rsidRDefault="00942B20" w:rsidP="00C141A4">
            <w:pPr>
              <w:pStyle w:val="Prosttext"/>
              <w:spacing w:before="120"/>
              <w:jc w:val="both"/>
              <w:rPr>
                <w:rFonts w:ascii="Times New Roman" w:hAnsi="Times New Roman"/>
                <w:b/>
                <w:i/>
              </w:rPr>
            </w:pPr>
            <w:r w:rsidRPr="00026124">
              <w:rPr>
                <w:rFonts w:ascii="Times New Roman" w:hAnsi="Times New Roman"/>
                <w:b/>
                <w:i/>
              </w:rPr>
              <w:t xml:space="preserve">Venkovní prostor </w:t>
            </w:r>
          </w:p>
          <w:p w14:paraId="7FA48083" w14:textId="3C57BFFF" w:rsidR="00C141A4" w:rsidRDefault="00C141A4" w:rsidP="00620FA8">
            <w:pPr>
              <w:pStyle w:val="Prosttext"/>
              <w:jc w:val="both"/>
              <w:rPr>
                <w:rFonts w:ascii="Times New Roman" w:hAnsi="Times New Roman"/>
              </w:rPr>
            </w:pPr>
          </w:p>
          <w:p w14:paraId="64E317AD" w14:textId="14A39939" w:rsidR="00C141A4" w:rsidRPr="00C141A4" w:rsidRDefault="00C141A4" w:rsidP="00620FA8">
            <w:pPr>
              <w:pStyle w:val="Prosttext"/>
              <w:jc w:val="both"/>
              <w:rPr>
                <w:rFonts w:ascii="Times New Roman" w:hAnsi="Times New Roman"/>
                <w:b/>
                <w:i/>
              </w:rPr>
            </w:pPr>
          </w:p>
        </w:tc>
        <w:tc>
          <w:tcPr>
            <w:tcW w:w="993" w:type="dxa"/>
          </w:tcPr>
          <w:p w14:paraId="77102BE0" w14:textId="77777777" w:rsidR="00942B20" w:rsidRPr="00026124" w:rsidRDefault="00942B20" w:rsidP="00BA4EED">
            <w:pPr>
              <w:pStyle w:val="Prosttext"/>
              <w:spacing w:before="120"/>
              <w:ind w:left="72"/>
              <w:jc w:val="center"/>
              <w:rPr>
                <w:rFonts w:ascii="Times New Roman" w:hAnsi="Times New Roman"/>
              </w:rPr>
            </w:pPr>
            <w:r w:rsidRPr="00026124">
              <w:rPr>
                <w:rFonts w:ascii="Times New Roman" w:hAnsi="Times New Roman"/>
              </w:rPr>
              <w:t>AA7</w:t>
            </w:r>
          </w:p>
          <w:p w14:paraId="42701D05" w14:textId="77777777" w:rsidR="00942B20" w:rsidRPr="00026124" w:rsidRDefault="00942B20" w:rsidP="00BA4EED">
            <w:pPr>
              <w:pStyle w:val="Prosttext"/>
              <w:ind w:left="72"/>
              <w:jc w:val="center"/>
              <w:rPr>
                <w:rFonts w:ascii="Times New Roman" w:hAnsi="Times New Roman"/>
              </w:rPr>
            </w:pPr>
            <w:r w:rsidRPr="00026124">
              <w:rPr>
                <w:rFonts w:ascii="Times New Roman" w:hAnsi="Times New Roman"/>
              </w:rPr>
              <w:t>AE4</w:t>
            </w:r>
          </w:p>
          <w:p w14:paraId="62163157" w14:textId="77777777" w:rsidR="00942B20" w:rsidRPr="00026124" w:rsidRDefault="00942B20" w:rsidP="00BA4EED">
            <w:pPr>
              <w:pStyle w:val="Prosttext"/>
              <w:ind w:left="72"/>
              <w:jc w:val="center"/>
              <w:rPr>
                <w:rFonts w:ascii="Times New Roman" w:hAnsi="Times New Roman"/>
              </w:rPr>
            </w:pPr>
            <w:r w:rsidRPr="00026124">
              <w:rPr>
                <w:rFonts w:ascii="Times New Roman" w:hAnsi="Times New Roman"/>
              </w:rPr>
              <w:t>AF2</w:t>
            </w:r>
          </w:p>
          <w:p w14:paraId="086FBF5C" w14:textId="77777777" w:rsidR="00942B20" w:rsidRPr="00026124" w:rsidRDefault="00942B20" w:rsidP="00BA4EED">
            <w:pPr>
              <w:pStyle w:val="Prosttext"/>
              <w:spacing w:after="120"/>
              <w:ind w:left="72"/>
              <w:jc w:val="center"/>
              <w:rPr>
                <w:rFonts w:ascii="Times New Roman" w:hAnsi="Times New Roman"/>
              </w:rPr>
            </w:pPr>
            <w:r w:rsidRPr="00026124">
              <w:rPr>
                <w:rFonts w:ascii="Times New Roman" w:hAnsi="Times New Roman"/>
              </w:rPr>
              <w:t>AQ2</w:t>
            </w:r>
          </w:p>
        </w:tc>
        <w:tc>
          <w:tcPr>
            <w:tcW w:w="850" w:type="dxa"/>
          </w:tcPr>
          <w:p w14:paraId="420CDD5A" w14:textId="77777777" w:rsidR="00942B20" w:rsidRPr="00BA4EED" w:rsidRDefault="00942B20" w:rsidP="00BA4EED">
            <w:pPr>
              <w:pStyle w:val="Prosttext"/>
              <w:spacing w:before="120"/>
              <w:ind w:left="71"/>
              <w:jc w:val="center"/>
              <w:rPr>
                <w:rFonts w:ascii="Times New Roman" w:hAnsi="Times New Roman"/>
              </w:rPr>
            </w:pPr>
            <w:r w:rsidRPr="00BA4EED">
              <w:rPr>
                <w:rFonts w:ascii="Times New Roman" w:hAnsi="Times New Roman"/>
              </w:rPr>
              <w:t>AB7</w:t>
            </w:r>
          </w:p>
          <w:p w14:paraId="029490A1" w14:textId="77777777" w:rsidR="00942B20" w:rsidRPr="00BA4EED" w:rsidRDefault="00942B20" w:rsidP="00BA4EED">
            <w:pPr>
              <w:pStyle w:val="Prosttext"/>
              <w:ind w:left="71"/>
              <w:jc w:val="center"/>
              <w:rPr>
                <w:rFonts w:ascii="Times New Roman" w:hAnsi="Times New Roman"/>
              </w:rPr>
            </w:pPr>
            <w:r w:rsidRPr="00BA4EED">
              <w:rPr>
                <w:rFonts w:ascii="Times New Roman" w:hAnsi="Times New Roman"/>
              </w:rPr>
              <w:t>AD2</w:t>
            </w:r>
          </w:p>
          <w:p w14:paraId="59501FED" w14:textId="68759B50" w:rsidR="00BA4EED" w:rsidRPr="00BA4EED" w:rsidRDefault="00942B20" w:rsidP="006F2789">
            <w:pPr>
              <w:pStyle w:val="Prosttext"/>
              <w:ind w:left="71"/>
              <w:jc w:val="center"/>
              <w:rPr>
                <w:rFonts w:ascii="Times New Roman" w:hAnsi="Times New Roman"/>
              </w:rPr>
            </w:pPr>
            <w:r w:rsidRPr="00BA4EED">
              <w:rPr>
                <w:rFonts w:ascii="Times New Roman" w:hAnsi="Times New Roman"/>
              </w:rPr>
              <w:t>AD4</w:t>
            </w:r>
          </w:p>
          <w:p w14:paraId="71E5BA69" w14:textId="7DAF8B55" w:rsidR="00BA4EED" w:rsidRPr="00026124" w:rsidRDefault="00BA4EED" w:rsidP="00C141A4">
            <w:pPr>
              <w:pStyle w:val="Prosttext"/>
              <w:jc w:val="center"/>
              <w:rPr>
                <w:rFonts w:ascii="Times New Roman" w:hAnsi="Times New Roman"/>
              </w:rPr>
            </w:pPr>
          </w:p>
        </w:tc>
        <w:tc>
          <w:tcPr>
            <w:tcW w:w="3685" w:type="dxa"/>
          </w:tcPr>
          <w:p w14:paraId="152D3CE4" w14:textId="77777777" w:rsidR="00942B20" w:rsidRPr="00BA4EED" w:rsidRDefault="00942B20" w:rsidP="00C141A4">
            <w:pPr>
              <w:pStyle w:val="Prosttext"/>
              <w:spacing w:before="120"/>
              <w:ind w:left="426"/>
              <w:jc w:val="both"/>
              <w:rPr>
                <w:rFonts w:ascii="Times New Roman" w:hAnsi="Times New Roman"/>
              </w:rPr>
            </w:pPr>
          </w:p>
          <w:p w14:paraId="0385BC4A" w14:textId="77777777" w:rsidR="00BA4EED" w:rsidRPr="00BA4EED" w:rsidRDefault="00BA4EED" w:rsidP="00620FA8">
            <w:pPr>
              <w:pStyle w:val="Prosttext"/>
              <w:ind w:left="426"/>
              <w:jc w:val="both"/>
              <w:rPr>
                <w:rFonts w:ascii="Times New Roman" w:hAnsi="Times New Roman"/>
              </w:rPr>
            </w:pPr>
          </w:p>
          <w:p w14:paraId="6E4E6F28" w14:textId="6516A55D" w:rsidR="00BA4EED" w:rsidRPr="00026124" w:rsidRDefault="00BA4EED" w:rsidP="006F2789">
            <w:pPr>
              <w:pStyle w:val="Prosttext"/>
              <w:rPr>
                <w:rFonts w:ascii="Times New Roman" w:hAnsi="Times New Roman"/>
              </w:rPr>
            </w:pPr>
          </w:p>
        </w:tc>
      </w:tr>
    </w:tbl>
    <w:p w14:paraId="17F7E349" w14:textId="77777777" w:rsidR="00942B20" w:rsidRDefault="00942B20" w:rsidP="00942B20">
      <w:pPr>
        <w:pStyle w:val="Prosttext"/>
        <w:ind w:left="426"/>
        <w:jc w:val="both"/>
        <w:rPr>
          <w:rFonts w:ascii="Times New Roman" w:hAnsi="Times New Roman"/>
        </w:rPr>
      </w:pPr>
    </w:p>
    <w:p w14:paraId="1BD736CC" w14:textId="77777777" w:rsidR="00343DF7" w:rsidRPr="00886B21" w:rsidRDefault="00343DF7" w:rsidP="001A639A">
      <w:pPr>
        <w:pStyle w:val="Prosttext"/>
        <w:numPr>
          <w:ilvl w:val="1"/>
          <w:numId w:val="19"/>
        </w:numPr>
        <w:tabs>
          <w:tab w:val="clear" w:pos="360"/>
          <w:tab w:val="num" w:pos="567"/>
        </w:tabs>
        <w:spacing w:before="180" w:after="120" w:line="252" w:lineRule="auto"/>
        <w:rPr>
          <w:rFonts w:ascii="Times New Roman" w:hAnsi="Times New Roman"/>
          <w:b/>
          <w:i/>
          <w:sz w:val="28"/>
        </w:rPr>
      </w:pPr>
      <w:r>
        <w:rPr>
          <w:rFonts w:ascii="Times New Roman" w:hAnsi="Times New Roman"/>
          <w:b/>
          <w:i/>
          <w:sz w:val="28"/>
        </w:rPr>
        <w:t xml:space="preserve">   </w:t>
      </w:r>
      <w:r w:rsidRPr="00886B21">
        <w:rPr>
          <w:rFonts w:ascii="Times New Roman" w:hAnsi="Times New Roman"/>
          <w:b/>
          <w:i/>
          <w:sz w:val="28"/>
        </w:rPr>
        <w:t>Kompenzace jalového výkonu</w:t>
      </w:r>
    </w:p>
    <w:p w14:paraId="2A5DEA55" w14:textId="38520D7A" w:rsidR="00343DF7" w:rsidRDefault="00134AFE" w:rsidP="001A639A">
      <w:pPr>
        <w:pStyle w:val="Prosttext"/>
        <w:spacing w:before="60" w:after="60" w:line="252" w:lineRule="auto"/>
        <w:ind w:left="425"/>
        <w:jc w:val="both"/>
        <w:rPr>
          <w:rFonts w:ascii="Times New Roman" w:hAnsi="Times New Roman"/>
          <w:sz w:val="24"/>
        </w:rPr>
      </w:pPr>
      <w:r>
        <w:rPr>
          <w:rFonts w:ascii="Times New Roman" w:hAnsi="Times New Roman"/>
          <w:sz w:val="24"/>
        </w:rPr>
        <w:t>Vzhledem k použití svítidel s elektronickými předřadníky, případně alternativně svítidly LED není potřeba uvažovat kompenzaci jalového výkonu</w:t>
      </w:r>
      <w:r w:rsidR="00114B48">
        <w:rPr>
          <w:rFonts w:ascii="Times New Roman" w:hAnsi="Times New Roman"/>
          <w:sz w:val="24"/>
        </w:rPr>
        <w:t>.</w:t>
      </w:r>
    </w:p>
    <w:p w14:paraId="6FF37786" w14:textId="77777777" w:rsidR="00114B48" w:rsidRDefault="00114B48" w:rsidP="00343DF7">
      <w:pPr>
        <w:pStyle w:val="Prosttext"/>
        <w:spacing w:after="60" w:line="252" w:lineRule="auto"/>
        <w:ind w:left="425"/>
        <w:jc w:val="both"/>
        <w:rPr>
          <w:rFonts w:ascii="Times New Roman" w:hAnsi="Times New Roman"/>
          <w:sz w:val="22"/>
        </w:rPr>
      </w:pPr>
    </w:p>
    <w:p w14:paraId="6A3D35CE" w14:textId="77777777" w:rsidR="00343DF7" w:rsidRPr="00072FD3" w:rsidRDefault="00343DF7" w:rsidP="001A639A">
      <w:pPr>
        <w:pStyle w:val="Prosttext"/>
        <w:numPr>
          <w:ilvl w:val="1"/>
          <w:numId w:val="19"/>
        </w:numPr>
        <w:tabs>
          <w:tab w:val="clear" w:pos="360"/>
          <w:tab w:val="num" w:pos="567"/>
        </w:tabs>
        <w:spacing w:before="180" w:after="120" w:line="252" w:lineRule="auto"/>
        <w:ind w:left="567" w:hanging="567"/>
        <w:rPr>
          <w:rFonts w:ascii="Times New Roman" w:hAnsi="Times New Roman"/>
          <w:b/>
          <w:i/>
          <w:sz w:val="28"/>
        </w:rPr>
      </w:pPr>
      <w:r w:rsidRPr="00072FD3">
        <w:rPr>
          <w:rFonts w:ascii="Times New Roman" w:hAnsi="Times New Roman"/>
          <w:b/>
          <w:i/>
          <w:sz w:val="28"/>
        </w:rPr>
        <w:t>Ochrana před nebezpečným dotykovým napětím</w:t>
      </w:r>
    </w:p>
    <w:p w14:paraId="49460FDA" w14:textId="7340C445" w:rsidR="00343DF7" w:rsidRPr="00072FD3" w:rsidRDefault="00343DF7" w:rsidP="00343DF7">
      <w:pPr>
        <w:pStyle w:val="Prosttext"/>
        <w:spacing w:before="120" w:line="252" w:lineRule="auto"/>
        <w:ind w:firstLine="425"/>
        <w:rPr>
          <w:rFonts w:ascii="Times New Roman" w:hAnsi="Times New Roman"/>
          <w:b/>
          <w:i/>
          <w:sz w:val="24"/>
        </w:rPr>
      </w:pPr>
      <w:r w:rsidRPr="00072FD3">
        <w:rPr>
          <w:rFonts w:ascii="Times New Roman" w:hAnsi="Times New Roman"/>
          <w:b/>
          <w:i/>
          <w:sz w:val="24"/>
        </w:rPr>
        <w:t>2.</w:t>
      </w:r>
      <w:r w:rsidR="00B749F9">
        <w:rPr>
          <w:rFonts w:ascii="Times New Roman" w:hAnsi="Times New Roman"/>
          <w:b/>
          <w:i/>
          <w:sz w:val="24"/>
        </w:rPr>
        <w:t>6</w:t>
      </w:r>
      <w:r w:rsidRPr="00072FD3">
        <w:rPr>
          <w:rFonts w:ascii="Times New Roman" w:hAnsi="Times New Roman"/>
          <w:b/>
          <w:i/>
          <w:sz w:val="24"/>
        </w:rPr>
        <w:t>.1 Ochrana před dotykem neživých částí</w:t>
      </w:r>
    </w:p>
    <w:p w14:paraId="1FDB0D3E" w14:textId="395F7890" w:rsidR="00343DF7" w:rsidRDefault="00343DF7" w:rsidP="00EC1BE3">
      <w:pPr>
        <w:pStyle w:val="Prosttext"/>
        <w:spacing w:before="60" w:after="60" w:line="252" w:lineRule="auto"/>
        <w:ind w:left="425" w:firstLine="1"/>
        <w:rPr>
          <w:rFonts w:ascii="Times New Roman" w:hAnsi="Times New Roman"/>
          <w:sz w:val="24"/>
        </w:rPr>
      </w:pPr>
      <w:r>
        <w:rPr>
          <w:rFonts w:ascii="Times New Roman" w:hAnsi="Times New Roman"/>
          <w:sz w:val="24"/>
        </w:rPr>
        <w:t xml:space="preserve">elektrického zařízení je dána ČSN 33 2000-4-41 ed.2 </w:t>
      </w:r>
      <w:r w:rsidR="00EC1BE3">
        <w:rPr>
          <w:rFonts w:ascii="Times New Roman" w:hAnsi="Times New Roman"/>
          <w:sz w:val="24"/>
        </w:rPr>
        <w:t xml:space="preserve">včetně změny Z1 </w:t>
      </w:r>
      <w:r>
        <w:rPr>
          <w:rFonts w:ascii="Times New Roman" w:hAnsi="Times New Roman"/>
          <w:sz w:val="24"/>
        </w:rPr>
        <w:t>a je provedena:</w:t>
      </w:r>
    </w:p>
    <w:p w14:paraId="3197BE58" w14:textId="77777777" w:rsidR="00343DF7" w:rsidRDefault="00343DF7" w:rsidP="001A639A">
      <w:pPr>
        <w:pStyle w:val="Prosttext"/>
        <w:numPr>
          <w:ilvl w:val="0"/>
          <w:numId w:val="4"/>
        </w:numPr>
        <w:spacing w:before="60" w:after="60" w:line="252" w:lineRule="auto"/>
        <w:ind w:left="993" w:hanging="143"/>
        <w:jc w:val="both"/>
        <w:rPr>
          <w:rFonts w:ascii="Times New Roman" w:hAnsi="Times New Roman"/>
          <w:sz w:val="24"/>
        </w:rPr>
      </w:pPr>
      <w:r>
        <w:rPr>
          <w:rFonts w:ascii="Times New Roman" w:hAnsi="Times New Roman"/>
          <w:sz w:val="24"/>
        </w:rPr>
        <w:t>v silové soustavě se jmenovitým napětím 3x230V/400V, 50Hz stř. s uzemněným nulovým  bodem</w:t>
      </w:r>
      <w:r>
        <w:rPr>
          <w:rFonts w:ascii="Times New Roman" w:hAnsi="Times New Roman"/>
          <w:sz w:val="24"/>
        </w:rPr>
        <w:tab/>
      </w:r>
    </w:p>
    <w:p w14:paraId="256E0000" w14:textId="77777777" w:rsidR="00343DF7" w:rsidRDefault="00343DF7" w:rsidP="001A639A">
      <w:pPr>
        <w:pStyle w:val="Prosttext"/>
        <w:numPr>
          <w:ilvl w:val="0"/>
          <w:numId w:val="4"/>
        </w:numPr>
        <w:spacing w:before="60" w:after="60" w:line="252" w:lineRule="auto"/>
        <w:ind w:left="3119" w:hanging="284"/>
        <w:jc w:val="both"/>
        <w:rPr>
          <w:rFonts w:ascii="Times New Roman" w:hAnsi="Times New Roman"/>
          <w:sz w:val="24"/>
        </w:rPr>
      </w:pPr>
      <w:r>
        <w:rPr>
          <w:rFonts w:ascii="Times New Roman" w:hAnsi="Times New Roman"/>
          <w:sz w:val="24"/>
        </w:rPr>
        <w:t>SAMOČINNÝM ODPOJENÍM OD ZDROJE</w:t>
      </w:r>
    </w:p>
    <w:p w14:paraId="0802C52A" w14:textId="77777777" w:rsidR="00343DF7" w:rsidRDefault="00343DF7" w:rsidP="001A639A">
      <w:pPr>
        <w:pStyle w:val="Prosttext"/>
        <w:spacing w:before="60" w:after="60" w:line="252" w:lineRule="auto"/>
        <w:ind w:left="3119" w:hanging="284"/>
        <w:rPr>
          <w:rFonts w:ascii="Times New Roman" w:hAnsi="Times New Roman"/>
          <w:sz w:val="24"/>
        </w:rPr>
      </w:pPr>
      <w:r>
        <w:rPr>
          <w:rFonts w:ascii="Times New Roman" w:hAnsi="Times New Roman"/>
          <w:sz w:val="24"/>
        </w:rPr>
        <w:t>-   PROUDOVÝM CHRÁNIČEM</w:t>
      </w:r>
    </w:p>
    <w:p w14:paraId="6D528278" w14:textId="77777777" w:rsidR="00343DF7" w:rsidRDefault="00343DF7" w:rsidP="001A639A">
      <w:pPr>
        <w:pStyle w:val="Prosttext"/>
        <w:spacing w:before="60" w:after="60" w:line="252" w:lineRule="auto"/>
        <w:ind w:left="2411" w:firstLine="425"/>
        <w:rPr>
          <w:rFonts w:ascii="Times New Roman" w:hAnsi="Times New Roman"/>
          <w:sz w:val="24"/>
        </w:rPr>
      </w:pPr>
      <w:r>
        <w:rPr>
          <w:rFonts w:ascii="Times New Roman" w:hAnsi="Times New Roman"/>
          <w:sz w:val="24"/>
        </w:rPr>
        <w:t>-   DOPLŇKOVÝM POSPOJOVÁNÍM</w:t>
      </w:r>
    </w:p>
    <w:p w14:paraId="10B0A6EE" w14:textId="77777777" w:rsidR="00EC1BE3" w:rsidRDefault="00EC1BE3" w:rsidP="001A639A">
      <w:pPr>
        <w:spacing w:before="120" w:after="120"/>
        <w:ind w:firstLine="426"/>
        <w:rPr>
          <w:b/>
          <w:i/>
        </w:rPr>
      </w:pPr>
      <w:r>
        <w:rPr>
          <w:b/>
          <w:i/>
        </w:rPr>
        <w:br w:type="page"/>
      </w:r>
    </w:p>
    <w:p w14:paraId="116427DD" w14:textId="4FC2FE9D" w:rsidR="00343DF7" w:rsidRPr="006A0DD2" w:rsidRDefault="00343DF7" w:rsidP="001A639A">
      <w:pPr>
        <w:spacing w:before="120" w:after="120"/>
        <w:ind w:firstLine="426"/>
        <w:rPr>
          <w:i/>
        </w:rPr>
      </w:pPr>
      <w:r w:rsidRPr="006A0DD2">
        <w:rPr>
          <w:b/>
          <w:i/>
        </w:rPr>
        <w:lastRenderedPageBreak/>
        <w:t>2.</w:t>
      </w:r>
      <w:r w:rsidR="00B749F9">
        <w:rPr>
          <w:b/>
          <w:i/>
        </w:rPr>
        <w:t>6</w:t>
      </w:r>
      <w:r w:rsidRPr="006A0DD2">
        <w:rPr>
          <w:b/>
          <w:i/>
        </w:rPr>
        <w:t>.2 Ochrana před dotykem živých částí</w:t>
      </w:r>
    </w:p>
    <w:p w14:paraId="4A59FCE9" w14:textId="6400B30E" w:rsidR="007319B6" w:rsidRDefault="00343DF7" w:rsidP="001A639A">
      <w:pPr>
        <w:pStyle w:val="Prosttext"/>
        <w:spacing w:before="60" w:after="60" w:line="252" w:lineRule="auto"/>
        <w:ind w:left="851"/>
        <w:jc w:val="both"/>
        <w:rPr>
          <w:rFonts w:ascii="Times New Roman" w:hAnsi="Times New Roman"/>
          <w:sz w:val="24"/>
        </w:rPr>
      </w:pPr>
      <w:r>
        <w:rPr>
          <w:rFonts w:ascii="Times New Roman" w:hAnsi="Times New Roman"/>
          <w:sz w:val="24"/>
        </w:rPr>
        <w:t>elektrického zařízení je dána jejich konstrukčním uspořádáním a je řešena některou z těchto ochran: polohou, zábranou, krytím nebo doplňkovou izolací dle ČSN</w:t>
      </w:r>
      <w:r w:rsidR="00EC1BE3">
        <w:rPr>
          <w:rFonts w:ascii="Times New Roman" w:hAnsi="Times New Roman"/>
          <w:sz w:val="24"/>
        </w:rPr>
        <w:t> </w:t>
      </w:r>
      <w:r>
        <w:rPr>
          <w:rFonts w:ascii="Times New Roman" w:hAnsi="Times New Roman"/>
          <w:sz w:val="24"/>
        </w:rPr>
        <w:t>33</w:t>
      </w:r>
      <w:r w:rsidR="00EC1BE3">
        <w:rPr>
          <w:rFonts w:ascii="Times New Roman" w:hAnsi="Times New Roman"/>
          <w:sz w:val="24"/>
        </w:rPr>
        <w:t> </w:t>
      </w:r>
      <w:r>
        <w:rPr>
          <w:rFonts w:ascii="Times New Roman" w:hAnsi="Times New Roman"/>
          <w:sz w:val="24"/>
        </w:rPr>
        <w:t>2000-4-41 ed.2</w:t>
      </w:r>
      <w:r w:rsidR="00EC1BE3">
        <w:rPr>
          <w:rFonts w:ascii="Times New Roman" w:hAnsi="Times New Roman"/>
          <w:sz w:val="24"/>
        </w:rPr>
        <w:t>, včetně změny Z1</w:t>
      </w:r>
      <w:r>
        <w:rPr>
          <w:rFonts w:ascii="Times New Roman" w:hAnsi="Times New Roman"/>
          <w:sz w:val="24"/>
        </w:rPr>
        <w:t>.</w:t>
      </w:r>
    </w:p>
    <w:p w14:paraId="79485640" w14:textId="77777777" w:rsidR="00343DF7" w:rsidRPr="00766EF8" w:rsidRDefault="00343DF7" w:rsidP="001A639A">
      <w:pPr>
        <w:pStyle w:val="Prosttext"/>
        <w:numPr>
          <w:ilvl w:val="1"/>
          <w:numId w:val="19"/>
        </w:numPr>
        <w:tabs>
          <w:tab w:val="clear" w:pos="360"/>
          <w:tab w:val="num" w:pos="567"/>
        </w:tabs>
        <w:spacing w:before="180" w:after="120" w:line="252" w:lineRule="auto"/>
        <w:ind w:left="567" w:hanging="567"/>
        <w:rPr>
          <w:rFonts w:ascii="Times New Roman" w:hAnsi="Times New Roman"/>
          <w:b/>
          <w:i/>
          <w:sz w:val="28"/>
        </w:rPr>
      </w:pPr>
      <w:r w:rsidRPr="00766EF8">
        <w:rPr>
          <w:rFonts w:ascii="Times New Roman" w:hAnsi="Times New Roman"/>
          <w:b/>
          <w:i/>
          <w:sz w:val="28"/>
        </w:rPr>
        <w:t>Úbytky napětí</w:t>
      </w:r>
    </w:p>
    <w:p w14:paraId="6721CCC2" w14:textId="435A06EA" w:rsidR="00343DF7" w:rsidRPr="006B1324" w:rsidRDefault="00343DF7" w:rsidP="001A639A">
      <w:pPr>
        <w:pStyle w:val="Prosttext"/>
        <w:spacing w:before="60" w:after="60" w:line="252" w:lineRule="auto"/>
        <w:ind w:left="425"/>
        <w:jc w:val="both"/>
        <w:rPr>
          <w:rFonts w:ascii="Times New Roman" w:hAnsi="Times New Roman"/>
          <w:b/>
          <w:sz w:val="24"/>
          <w:szCs w:val="24"/>
        </w:rPr>
      </w:pPr>
      <w:r w:rsidRPr="00B644A8">
        <w:rPr>
          <w:rFonts w:ascii="Times New Roman" w:hAnsi="Times New Roman"/>
          <w:sz w:val="24"/>
          <w:szCs w:val="24"/>
        </w:rPr>
        <w:t xml:space="preserve">jsou v souladu s požadavky ČSN 34 1610, čl. 16146 až čl. 16150 což bylo ověřeno </w:t>
      </w:r>
      <w:r w:rsidR="00114B48">
        <w:rPr>
          <w:rFonts w:ascii="Times New Roman" w:hAnsi="Times New Roman"/>
          <w:sz w:val="24"/>
          <w:szCs w:val="24"/>
        </w:rPr>
        <w:t>orientačním</w:t>
      </w:r>
      <w:r w:rsidRPr="00B644A8">
        <w:rPr>
          <w:rFonts w:ascii="Times New Roman" w:hAnsi="Times New Roman"/>
          <w:sz w:val="24"/>
          <w:szCs w:val="24"/>
        </w:rPr>
        <w:t xml:space="preserve"> výpočtem pomocí </w:t>
      </w:r>
      <w:r>
        <w:rPr>
          <w:rFonts w:ascii="Times New Roman" w:hAnsi="Times New Roman"/>
          <w:sz w:val="24"/>
        </w:rPr>
        <w:t>programu EL Soft v.2, splňujícím požadavky norem.</w:t>
      </w:r>
    </w:p>
    <w:p w14:paraId="16B923E4" w14:textId="3893C669" w:rsidR="00343DF7" w:rsidRDefault="00343DF7" w:rsidP="001A639A">
      <w:pPr>
        <w:pStyle w:val="Prosttext"/>
        <w:numPr>
          <w:ilvl w:val="1"/>
          <w:numId w:val="19"/>
        </w:numPr>
        <w:spacing w:before="180" w:after="120" w:line="252" w:lineRule="auto"/>
        <w:rPr>
          <w:rFonts w:ascii="Times New Roman" w:hAnsi="Times New Roman"/>
          <w:b/>
          <w:i/>
          <w:sz w:val="28"/>
        </w:rPr>
      </w:pPr>
      <w:r>
        <w:rPr>
          <w:rFonts w:ascii="Times New Roman" w:hAnsi="Times New Roman"/>
          <w:b/>
          <w:i/>
          <w:sz w:val="28"/>
        </w:rPr>
        <w:t xml:space="preserve">   </w:t>
      </w:r>
      <w:r w:rsidRPr="009F48BB">
        <w:rPr>
          <w:rFonts w:ascii="Times New Roman" w:hAnsi="Times New Roman"/>
          <w:b/>
          <w:i/>
          <w:sz w:val="28"/>
        </w:rPr>
        <w:t>Zkratové poměry</w:t>
      </w:r>
    </w:p>
    <w:p w14:paraId="57A2AD81" w14:textId="07127417" w:rsidR="00343DF7" w:rsidRDefault="00343DF7" w:rsidP="001A639A">
      <w:pPr>
        <w:pStyle w:val="Prosttext"/>
        <w:spacing w:before="60" w:after="60" w:line="252" w:lineRule="auto"/>
        <w:ind w:left="425"/>
        <w:jc w:val="both"/>
        <w:rPr>
          <w:rFonts w:ascii="Times New Roman" w:hAnsi="Times New Roman"/>
          <w:sz w:val="24"/>
        </w:rPr>
      </w:pPr>
      <w:r>
        <w:rPr>
          <w:rFonts w:ascii="Times New Roman" w:hAnsi="Times New Roman"/>
          <w:sz w:val="24"/>
        </w:rPr>
        <w:t>byly orientačně ověřeny kontrolním výpočtem účinků zkratových proudů v sítích TN programu EL Soft v.2.</w:t>
      </w:r>
    </w:p>
    <w:p w14:paraId="16E7193D" w14:textId="77777777" w:rsidR="00343DF7" w:rsidRDefault="00343DF7" w:rsidP="001A639A">
      <w:pPr>
        <w:pStyle w:val="Prosttext"/>
        <w:spacing w:before="60" w:after="60" w:line="252" w:lineRule="auto"/>
        <w:ind w:left="425"/>
        <w:jc w:val="both"/>
        <w:rPr>
          <w:rFonts w:ascii="Times New Roman" w:hAnsi="Times New Roman"/>
          <w:sz w:val="24"/>
        </w:rPr>
      </w:pPr>
      <w:r>
        <w:rPr>
          <w:rFonts w:ascii="Times New Roman" w:hAnsi="Times New Roman"/>
          <w:sz w:val="24"/>
        </w:rPr>
        <w:t xml:space="preserve">Hodnoty souměrných a dynamických zkratových proudů budou v souladu s použitými omezujícími prvky v rozváděčích a přístrojích. Výpočet účinků zkratových proudů na elektrické zařízení projektované stavby vychází z předpokládané hodnoty zkratového výkonu v předpokládaném místě připojení do distribuční sítě. Provozovatel rozvodné sítě neposkytl informaci o souměrném zkratovém výkonu v bodě napojení – vychází se z použitých prvků v místě napojení a odhadu zkratových výkonů. Vypočítané hodnoty, které respektují provozní stav, kdy jsou hodnoty </w:t>
      </w:r>
      <w:r w:rsidRPr="001E760A">
        <w:rPr>
          <w:rFonts w:ascii="Times New Roman" w:hAnsi="Times New Roman"/>
          <w:sz w:val="24"/>
        </w:rPr>
        <w:t>souměrných, dynamických a tepelných zkratových proudů</w:t>
      </w:r>
      <w:r>
        <w:rPr>
          <w:rFonts w:ascii="Times New Roman" w:hAnsi="Times New Roman"/>
          <w:sz w:val="24"/>
        </w:rPr>
        <w:t xml:space="preserve"> na svorkách rozvaděče 0,4 kV v oblasti dimenzí zkratové odolnosti</w:t>
      </w:r>
      <w:r w:rsidRPr="001E760A">
        <w:rPr>
          <w:rFonts w:ascii="Times New Roman" w:hAnsi="Times New Roman"/>
          <w:sz w:val="24"/>
        </w:rPr>
        <w:t xml:space="preserve"> </w:t>
      </w:r>
      <w:r>
        <w:rPr>
          <w:rFonts w:ascii="Times New Roman" w:hAnsi="Times New Roman"/>
          <w:sz w:val="24"/>
        </w:rPr>
        <w:t>běžně dostupného elektrotechnického zařízení a není potřeba navrhovat omezovače zkratových proudů. Navržené e</w:t>
      </w:r>
      <w:r w:rsidRPr="001E760A">
        <w:rPr>
          <w:rFonts w:ascii="Times New Roman" w:hAnsi="Times New Roman"/>
          <w:sz w:val="24"/>
        </w:rPr>
        <w:t xml:space="preserve">lektrické zařízení včetně přístrojů a omezujících prvků v rozváděčích </w:t>
      </w:r>
      <w:r>
        <w:rPr>
          <w:rFonts w:ascii="Times New Roman" w:hAnsi="Times New Roman"/>
          <w:sz w:val="24"/>
        </w:rPr>
        <w:t xml:space="preserve">bude tedy </w:t>
      </w:r>
      <w:r w:rsidRPr="001E760A">
        <w:rPr>
          <w:rFonts w:ascii="Times New Roman" w:hAnsi="Times New Roman"/>
          <w:sz w:val="24"/>
        </w:rPr>
        <w:t>plně vyho</w:t>
      </w:r>
      <w:r>
        <w:rPr>
          <w:rFonts w:ascii="Times New Roman" w:hAnsi="Times New Roman"/>
          <w:sz w:val="24"/>
        </w:rPr>
        <w:t>vo</w:t>
      </w:r>
      <w:r w:rsidRPr="001E760A">
        <w:rPr>
          <w:rFonts w:ascii="Times New Roman" w:hAnsi="Times New Roman"/>
          <w:sz w:val="24"/>
        </w:rPr>
        <w:t>v</w:t>
      </w:r>
      <w:r>
        <w:rPr>
          <w:rFonts w:ascii="Times New Roman" w:hAnsi="Times New Roman"/>
          <w:sz w:val="24"/>
        </w:rPr>
        <w:t>at</w:t>
      </w:r>
      <w:r w:rsidRPr="001E760A">
        <w:rPr>
          <w:rFonts w:ascii="Times New Roman" w:hAnsi="Times New Roman"/>
          <w:sz w:val="24"/>
        </w:rPr>
        <w:t xml:space="preserve"> svojí odolností zkratovým poměrům v daném místě.</w:t>
      </w:r>
    </w:p>
    <w:p w14:paraId="3ABFF7CD" w14:textId="77777777" w:rsidR="00343DF7" w:rsidRDefault="00343DF7" w:rsidP="001A639A">
      <w:pPr>
        <w:pStyle w:val="Prosttext"/>
        <w:spacing w:before="60" w:after="60" w:line="252" w:lineRule="auto"/>
        <w:ind w:left="425" w:firstLine="425"/>
        <w:jc w:val="both"/>
        <w:rPr>
          <w:rFonts w:ascii="Times New Roman" w:hAnsi="Times New Roman"/>
          <w:sz w:val="24"/>
        </w:rPr>
      </w:pPr>
      <w:r>
        <w:rPr>
          <w:rFonts w:ascii="Times New Roman" w:hAnsi="Times New Roman"/>
          <w:sz w:val="24"/>
        </w:rPr>
        <w:t xml:space="preserve"> </w:t>
      </w:r>
    </w:p>
    <w:p w14:paraId="7192479D" w14:textId="77777777" w:rsidR="00343DF7" w:rsidRDefault="00343DF7" w:rsidP="00343DF7">
      <w:pPr>
        <w:pStyle w:val="Odstavecseseznamem"/>
        <w:ind w:left="360"/>
        <w:rPr>
          <w:b/>
          <w:i/>
        </w:rPr>
      </w:pPr>
    </w:p>
    <w:p w14:paraId="13D25191" w14:textId="77777777" w:rsidR="00E91704" w:rsidRDefault="00E91704" w:rsidP="00343DF7">
      <w:pPr>
        <w:pStyle w:val="Odstavecseseznamem"/>
        <w:ind w:left="360"/>
        <w:rPr>
          <w:b/>
          <w:i/>
        </w:rPr>
      </w:pPr>
    </w:p>
    <w:p w14:paraId="068FE126" w14:textId="77777777" w:rsidR="001A639A" w:rsidRDefault="001A639A">
      <w:pPr>
        <w:rPr>
          <w:b/>
          <w:sz w:val="32"/>
          <w:szCs w:val="32"/>
        </w:rPr>
      </w:pPr>
      <w:r>
        <w:rPr>
          <w:b/>
          <w:sz w:val="32"/>
          <w:szCs w:val="32"/>
        </w:rPr>
        <w:br w:type="page"/>
      </w:r>
    </w:p>
    <w:p w14:paraId="58BD2E7E" w14:textId="77777777" w:rsidR="00E91704" w:rsidRPr="00E91704" w:rsidRDefault="00E91704" w:rsidP="00E065B6">
      <w:pPr>
        <w:pStyle w:val="Prosttext"/>
        <w:numPr>
          <w:ilvl w:val="0"/>
          <w:numId w:val="22"/>
        </w:numPr>
        <w:spacing w:before="240" w:after="120"/>
        <w:ind w:left="426" w:hanging="426"/>
        <w:rPr>
          <w:rFonts w:ascii="Times New Roman" w:hAnsi="Times New Roman"/>
          <w:b/>
          <w:sz w:val="32"/>
          <w:szCs w:val="32"/>
        </w:rPr>
      </w:pPr>
      <w:r w:rsidRPr="00E91704">
        <w:rPr>
          <w:rFonts w:ascii="Times New Roman" w:hAnsi="Times New Roman"/>
          <w:b/>
          <w:sz w:val="32"/>
          <w:szCs w:val="32"/>
        </w:rPr>
        <w:lastRenderedPageBreak/>
        <w:t>Technické řešení</w:t>
      </w:r>
    </w:p>
    <w:p w14:paraId="6CAD80BF" w14:textId="77777777" w:rsidR="00A02B49" w:rsidRPr="00E91704" w:rsidRDefault="00A02B49" w:rsidP="00E065B6">
      <w:pPr>
        <w:pStyle w:val="Odstavecseseznamem"/>
        <w:numPr>
          <w:ilvl w:val="1"/>
          <w:numId w:val="22"/>
        </w:numPr>
        <w:spacing w:before="180" w:after="120"/>
        <w:ind w:left="426" w:hanging="426"/>
        <w:rPr>
          <w:b/>
          <w:i/>
          <w:sz w:val="28"/>
          <w:szCs w:val="28"/>
        </w:rPr>
      </w:pPr>
      <w:r w:rsidRPr="00E91704">
        <w:rPr>
          <w:b/>
          <w:i/>
          <w:sz w:val="28"/>
          <w:szCs w:val="28"/>
        </w:rPr>
        <w:t>Napojení objektu</w:t>
      </w:r>
    </w:p>
    <w:p w14:paraId="74E2358D" w14:textId="77777777" w:rsidR="006F2789" w:rsidRDefault="006F2789" w:rsidP="00E065B6">
      <w:pPr>
        <w:autoSpaceDE w:val="0"/>
        <w:autoSpaceDN w:val="0"/>
        <w:adjustRightInd w:val="0"/>
        <w:spacing w:before="60" w:after="60"/>
        <w:jc w:val="both"/>
      </w:pPr>
      <w:r>
        <w:t>Napojení objektu je řešeno v rámci 1. etapy.</w:t>
      </w:r>
    </w:p>
    <w:p w14:paraId="17AE2B6A" w14:textId="5390933B" w:rsidR="00E91704" w:rsidRDefault="006F2789" w:rsidP="006064E8">
      <w:pPr>
        <w:autoSpaceDE w:val="0"/>
        <w:autoSpaceDN w:val="0"/>
        <w:adjustRightInd w:val="0"/>
        <w:spacing w:before="60" w:after="60"/>
        <w:jc w:val="both"/>
      </w:pPr>
      <w:r>
        <w:t>2. etapa bude napojena z části rozváděče RE</w:t>
      </w:r>
      <w:r w:rsidR="006064E8">
        <w:t>, kde je umístěn hlavní jistič pro tuto etapu</w:t>
      </w:r>
      <w:r w:rsidR="00A45199">
        <w:t xml:space="preserve">. </w:t>
      </w:r>
    </w:p>
    <w:p w14:paraId="0FC43A75" w14:textId="77777777" w:rsidR="00E91704" w:rsidRPr="00D56F2A" w:rsidRDefault="00E91704" w:rsidP="00E065B6">
      <w:pPr>
        <w:spacing w:before="60" w:after="60"/>
        <w:jc w:val="both"/>
      </w:pPr>
      <w:r w:rsidRPr="00D56F2A">
        <w:t xml:space="preserve">V rámci </w:t>
      </w:r>
      <w:r>
        <w:t xml:space="preserve">nově řešené </w:t>
      </w:r>
      <w:r w:rsidRPr="00D56F2A">
        <w:t>části elektro jsou navrženy rozvody a zařízení pro:</w:t>
      </w:r>
    </w:p>
    <w:p w14:paraId="76034FC6" w14:textId="77777777" w:rsidR="00E91704" w:rsidRPr="00D56F2A" w:rsidRDefault="00E91704" w:rsidP="00E065B6">
      <w:pPr>
        <w:numPr>
          <w:ilvl w:val="0"/>
          <w:numId w:val="6"/>
        </w:numPr>
        <w:spacing w:before="60" w:after="60"/>
        <w:jc w:val="both"/>
      </w:pPr>
      <w:r w:rsidRPr="00D56F2A">
        <w:t xml:space="preserve">vnitřní </w:t>
      </w:r>
      <w:r w:rsidR="00EC410D">
        <w:t xml:space="preserve">i vnější </w:t>
      </w:r>
      <w:r w:rsidRPr="00D56F2A">
        <w:t xml:space="preserve">elektroinstalace osvětlení </w:t>
      </w:r>
    </w:p>
    <w:p w14:paraId="781864C0" w14:textId="77777777" w:rsidR="00E91704" w:rsidRDefault="00E91704" w:rsidP="00E065B6">
      <w:pPr>
        <w:numPr>
          <w:ilvl w:val="0"/>
          <w:numId w:val="6"/>
        </w:numPr>
        <w:spacing w:before="60" w:after="60"/>
        <w:jc w:val="both"/>
      </w:pPr>
      <w:r w:rsidRPr="00D56F2A">
        <w:t>zásuvkové rozvody</w:t>
      </w:r>
    </w:p>
    <w:p w14:paraId="12381E30" w14:textId="77777777" w:rsidR="00A45199" w:rsidRDefault="00A45199" w:rsidP="00E065B6">
      <w:pPr>
        <w:numPr>
          <w:ilvl w:val="0"/>
          <w:numId w:val="6"/>
        </w:numPr>
        <w:spacing w:before="60" w:after="60"/>
        <w:jc w:val="both"/>
      </w:pPr>
      <w:r>
        <w:t>vzduchotechnika</w:t>
      </w:r>
    </w:p>
    <w:p w14:paraId="05BECA6E" w14:textId="62452A64" w:rsidR="00EC410D" w:rsidRDefault="00EC410D" w:rsidP="00E065B6">
      <w:pPr>
        <w:numPr>
          <w:ilvl w:val="0"/>
          <w:numId w:val="6"/>
        </w:numPr>
        <w:spacing w:before="60" w:after="60"/>
        <w:jc w:val="both"/>
      </w:pPr>
      <w:r>
        <w:t xml:space="preserve">Napájení </w:t>
      </w:r>
      <w:r w:rsidR="006064E8">
        <w:t>plošin</w:t>
      </w:r>
    </w:p>
    <w:p w14:paraId="12782AC1" w14:textId="43066A6B" w:rsidR="006064E8" w:rsidRPr="00D56F2A" w:rsidRDefault="006064E8" w:rsidP="00E065B6">
      <w:pPr>
        <w:numPr>
          <w:ilvl w:val="0"/>
          <w:numId w:val="6"/>
        </w:numPr>
        <w:spacing w:before="60" w:after="60"/>
        <w:jc w:val="both"/>
      </w:pPr>
      <w:r>
        <w:t>Napájení pece pro výtvarnou učebnu</w:t>
      </w:r>
    </w:p>
    <w:p w14:paraId="03689869" w14:textId="32C07CB2" w:rsidR="00A45199" w:rsidRPr="00A45199" w:rsidRDefault="00A45199" w:rsidP="00E065B6">
      <w:pPr>
        <w:pStyle w:val="Prosttext"/>
        <w:numPr>
          <w:ilvl w:val="1"/>
          <w:numId w:val="22"/>
        </w:numPr>
        <w:spacing w:before="180" w:after="120"/>
        <w:ind w:left="426" w:hanging="426"/>
        <w:rPr>
          <w:rFonts w:ascii="Times New Roman" w:hAnsi="Times New Roman"/>
          <w:b/>
          <w:i/>
          <w:sz w:val="28"/>
          <w:szCs w:val="28"/>
        </w:rPr>
      </w:pPr>
      <w:r w:rsidRPr="00A45199">
        <w:rPr>
          <w:rFonts w:ascii="Times New Roman" w:hAnsi="Times New Roman"/>
          <w:b/>
          <w:i/>
          <w:sz w:val="28"/>
          <w:szCs w:val="28"/>
        </w:rPr>
        <w:t xml:space="preserve">CENTRAL STOP </w:t>
      </w:r>
      <w:r w:rsidR="001E3963">
        <w:rPr>
          <w:rFonts w:ascii="Times New Roman" w:hAnsi="Times New Roman"/>
          <w:b/>
          <w:i/>
          <w:sz w:val="28"/>
          <w:szCs w:val="28"/>
        </w:rPr>
        <w:t>a hlavní vypínač elektrického proudu</w:t>
      </w:r>
    </w:p>
    <w:p w14:paraId="07F18014" w14:textId="77777777" w:rsidR="006064E8" w:rsidRPr="006064E8" w:rsidRDefault="006064E8" w:rsidP="00E065B6">
      <w:pPr>
        <w:pStyle w:val="text"/>
        <w:spacing w:before="60" w:after="60"/>
        <w:ind w:left="426"/>
        <w:rPr>
          <w:u w:val="single"/>
        </w:rPr>
      </w:pPr>
      <w:r w:rsidRPr="006064E8">
        <w:rPr>
          <w:u w:val="single"/>
        </w:rPr>
        <w:t>Je řešeno v rámci 1. etapy:</w:t>
      </w:r>
    </w:p>
    <w:p w14:paraId="5EAB9B55" w14:textId="5301D266" w:rsidR="00A45199" w:rsidRDefault="00A45199" w:rsidP="00E065B6">
      <w:pPr>
        <w:pStyle w:val="text"/>
        <w:spacing w:before="60" w:after="60"/>
        <w:ind w:left="426"/>
      </w:pPr>
      <w:r>
        <w:t>U vchodu do areálu bud</w:t>
      </w:r>
      <w:r w:rsidR="002C0D26">
        <w:t>ou</w:t>
      </w:r>
      <w:r>
        <w:t xml:space="preserve"> na zdi v uzamykatelné skříňce pod sklíčkem umístěn</w:t>
      </w:r>
      <w:r w:rsidR="002C0D26">
        <w:t>a</w:t>
      </w:r>
      <w:r>
        <w:t xml:space="preserve"> „CENTRAL STOP“ tlačítk</w:t>
      </w:r>
      <w:r w:rsidR="002C0D26">
        <w:t>a</w:t>
      </w:r>
      <w:r>
        <w:t xml:space="preserve"> </w:t>
      </w:r>
      <w:r w:rsidR="002C0D26">
        <w:t xml:space="preserve">pro obě budovy </w:t>
      </w:r>
      <w:r>
        <w:t>s popisem:</w:t>
      </w:r>
    </w:p>
    <w:p w14:paraId="7872E5A4" w14:textId="2BB2928F" w:rsidR="00A45199" w:rsidRDefault="00A45199" w:rsidP="00E065B6">
      <w:pPr>
        <w:pStyle w:val="text"/>
        <w:spacing w:before="60" w:after="60"/>
        <w:ind w:left="1843"/>
      </w:pPr>
      <w:r>
        <w:t>CENTRAL STOP - "PŘI POŽÁRU VYPNI"</w:t>
      </w:r>
      <w:r w:rsidR="002C0D26">
        <w:t xml:space="preserve"> – STARÁ BUDOVA</w:t>
      </w:r>
    </w:p>
    <w:p w14:paraId="7CAD553B" w14:textId="00B86B23" w:rsidR="002C0D26" w:rsidRDefault="002C0D26" w:rsidP="002C0D26">
      <w:pPr>
        <w:pStyle w:val="text"/>
        <w:spacing w:before="60" w:after="60"/>
        <w:ind w:left="1843"/>
      </w:pPr>
      <w:r>
        <w:t>CENTRAL STOP - "PŘI POŽÁRU VYPNI" – NOVÁ BUDOVA</w:t>
      </w:r>
    </w:p>
    <w:p w14:paraId="0458932B" w14:textId="005047BF" w:rsidR="001E3963" w:rsidRDefault="001E3963" w:rsidP="001E3963">
      <w:pPr>
        <w:pStyle w:val="text"/>
        <w:spacing w:before="60" w:after="60"/>
        <w:ind w:left="426"/>
      </w:pPr>
      <w:r>
        <w:t>Je uvažováno s odpojením jednotlivých budov pomocí tlačítek CENTRAL STOP, a odpojení celého objektu pomocí vytažení nožových pojistek ve stávající přípojkové skříni, vedle vstupu do objektu.</w:t>
      </w:r>
    </w:p>
    <w:p w14:paraId="55127A7D" w14:textId="33F08FEA" w:rsidR="001E3963" w:rsidRDefault="001E3963" w:rsidP="001E3963">
      <w:pPr>
        <w:pStyle w:val="text"/>
        <w:spacing w:before="60" w:after="60"/>
        <w:ind w:left="567" w:hanging="141"/>
      </w:pPr>
      <w:r>
        <w:t>-</w:t>
      </w:r>
      <w:r>
        <w:tab/>
        <w:t xml:space="preserve">Vypnutí hlavního jističe objektu tlačítkem CENTRAL STOP u vstupu do objektu. </w:t>
      </w:r>
    </w:p>
    <w:p w14:paraId="40F1EB25" w14:textId="77777777" w:rsidR="001E3963" w:rsidRDefault="001E3963" w:rsidP="001E3963">
      <w:pPr>
        <w:pStyle w:val="text"/>
        <w:spacing w:before="60" w:after="60"/>
        <w:ind w:left="567" w:hanging="141"/>
      </w:pPr>
      <w:r>
        <w:t>-</w:t>
      </w:r>
      <w:r>
        <w:tab/>
        <w:t>V pojistkové přípojkové skříni vytažením nožových pojistek, tak jak požaduje vyhláška č. 268/2009 Sb., o technických požadavcích na stavby (která v podstatě nahradila vyhlášku č. 137/1998 Sb.), v § 34 odst. 5 stanoví, že každá stavba musí mít trvale přístupné a viditelně trvale označené zařízení umožňující vypnutí elektrické energie. Toto je úleva oproti předchozímu znění uvedenému ve vyhl. č. 137/1998 Sb., která ve svém § 45 uváděla, že každá stavba musí mít trvale přístupný a viditelně trvale označený hlavní vypínač elektrické energie. Výklad MMR k tomuto ustanovení, byl, že:</w:t>
      </w:r>
    </w:p>
    <w:p w14:paraId="1BD6CD33" w14:textId="77777777" w:rsidR="001E3963" w:rsidRDefault="001E3963" w:rsidP="001E3963">
      <w:pPr>
        <w:pStyle w:val="text"/>
        <w:spacing w:before="60" w:after="60"/>
        <w:ind w:left="709" w:hanging="142"/>
      </w:pPr>
      <w:r>
        <w:t>•</w:t>
      </w:r>
      <w:r>
        <w:tab/>
        <w:t>za hlavní vypínač elektrické energie ve smyslu ustanovení § 45 odst. 6 vyhl. č. 137/ /1998 Sb., o obecných technických požadavcích na výstavbu, lze považovat také hlavní domovní pojistkovou (kabelovou) skříň – viz ČSN 33 3320 Elektrotechnické předpisy. Elektrické přípojky, splňuje-li podmínku trvalé přístupnosti a viditelného trvalého označení;</w:t>
      </w:r>
    </w:p>
    <w:p w14:paraId="1A8AE071" w14:textId="77777777" w:rsidR="001E3963" w:rsidRDefault="001E3963" w:rsidP="001E3963">
      <w:pPr>
        <w:pStyle w:val="text"/>
        <w:spacing w:before="60" w:after="60"/>
        <w:ind w:left="709" w:hanging="142"/>
      </w:pPr>
      <w:r>
        <w:t>•</w:t>
      </w:r>
      <w:r>
        <w:tab/>
        <w:t xml:space="preserve">odpojitelné místo stavby může být provedeno i jiným způsobem, např. vypínačem vn, výkonovými pojistkami nebo jističem, za současného splnění uvedené podmínky.  Uvedená řešení považujeme též za možné způsoby, kterými se vyhoví jak požadavku </w:t>
      </w:r>
      <w:r>
        <w:lastRenderedPageBreak/>
        <w:t>§ 34 odst. 5 vyhl. č. 268/2009 Sb., tak i požadavku čl. 4.5.1 ČSN 73 0848:2009 Požární  bezpečnost staveb – Kabelové rozvody na centrální  vypnutí těch elektrických zařízení v objektu,  jejichž funkčnost není při požáru nutná. Obdobným způsobem je možné podle nás řešit i požadavek čl. 4.5.2, který pro případ, kdy je to třeba, předepisuje, aby bylo umožněno vypnout všechna zařízení v objektu.</w:t>
      </w:r>
    </w:p>
    <w:p w14:paraId="6AE0B5A5" w14:textId="77777777" w:rsidR="00E91704" w:rsidRPr="00730451" w:rsidRDefault="00E91704" w:rsidP="00E065B6">
      <w:pPr>
        <w:pStyle w:val="Prosttext"/>
        <w:numPr>
          <w:ilvl w:val="1"/>
          <w:numId w:val="22"/>
        </w:numPr>
        <w:spacing w:before="180" w:after="120"/>
        <w:ind w:left="426" w:hanging="426"/>
        <w:rPr>
          <w:rFonts w:ascii="Times New Roman" w:hAnsi="Times New Roman"/>
          <w:b/>
          <w:i/>
          <w:sz w:val="28"/>
        </w:rPr>
      </w:pPr>
      <w:r w:rsidRPr="00E91704">
        <w:rPr>
          <w:rFonts w:ascii="Times New Roman" w:hAnsi="Times New Roman"/>
          <w:b/>
          <w:i/>
          <w:sz w:val="28"/>
          <w:szCs w:val="28"/>
        </w:rPr>
        <w:t>Umělé osvětlení</w:t>
      </w:r>
      <w:r w:rsidRPr="00730451">
        <w:rPr>
          <w:rFonts w:ascii="Times New Roman" w:hAnsi="Times New Roman"/>
          <w:b/>
          <w:i/>
          <w:sz w:val="28"/>
        </w:rPr>
        <w:t xml:space="preserve">  </w:t>
      </w:r>
    </w:p>
    <w:p w14:paraId="674207EF" w14:textId="30B6824A" w:rsidR="00E91704" w:rsidRPr="002B7084" w:rsidRDefault="00244CAC" w:rsidP="002B7084">
      <w:pPr>
        <w:pStyle w:val="Zkladntextodsazen2"/>
        <w:spacing w:before="60" w:after="60"/>
        <w:ind w:left="0"/>
        <w:rPr>
          <w:rFonts w:ascii="Times New Roman" w:hAnsi="Times New Roman"/>
          <w:sz w:val="24"/>
          <w:szCs w:val="24"/>
          <w:u w:val="none"/>
        </w:rPr>
      </w:pPr>
      <w:r w:rsidRPr="00244CAC">
        <w:rPr>
          <w:rFonts w:ascii="Times New Roman" w:hAnsi="Times New Roman"/>
          <w:sz w:val="24"/>
          <w:szCs w:val="24"/>
          <w:u w:val="none"/>
        </w:rPr>
        <w:t xml:space="preserve">Vnitřní osvětlení prostor </w:t>
      </w:r>
      <w:r w:rsidR="002B7084">
        <w:rPr>
          <w:rFonts w:ascii="Times New Roman" w:hAnsi="Times New Roman"/>
          <w:sz w:val="24"/>
          <w:szCs w:val="24"/>
          <w:u w:val="none"/>
        </w:rPr>
        <w:t>bude provedeno</w:t>
      </w:r>
      <w:r w:rsidRPr="00244CAC">
        <w:rPr>
          <w:rFonts w:ascii="Times New Roman" w:hAnsi="Times New Roman"/>
          <w:sz w:val="24"/>
          <w:szCs w:val="24"/>
          <w:u w:val="none"/>
        </w:rPr>
        <w:t xml:space="preserve"> svítidly </w:t>
      </w:r>
      <w:r w:rsidR="002B7084">
        <w:rPr>
          <w:rFonts w:ascii="Times New Roman" w:hAnsi="Times New Roman"/>
          <w:sz w:val="24"/>
          <w:szCs w:val="24"/>
          <w:u w:val="none"/>
        </w:rPr>
        <w:t xml:space="preserve">žárovkovými, </w:t>
      </w:r>
      <w:r w:rsidRPr="00244CAC">
        <w:rPr>
          <w:rFonts w:ascii="Times New Roman" w:hAnsi="Times New Roman"/>
          <w:sz w:val="24"/>
          <w:szCs w:val="24"/>
          <w:u w:val="none"/>
        </w:rPr>
        <w:t xml:space="preserve">zářivkovými </w:t>
      </w:r>
      <w:r w:rsidR="002B7084">
        <w:rPr>
          <w:rFonts w:ascii="Times New Roman" w:hAnsi="Times New Roman"/>
          <w:sz w:val="24"/>
          <w:szCs w:val="24"/>
          <w:u w:val="none"/>
        </w:rPr>
        <w:t>s </w:t>
      </w:r>
      <w:r w:rsidR="002B7084" w:rsidRPr="002B7084">
        <w:rPr>
          <w:rFonts w:ascii="Times New Roman" w:hAnsi="Times New Roman"/>
          <w:sz w:val="24"/>
          <w:szCs w:val="24"/>
          <w:u w:val="none"/>
        </w:rPr>
        <w:t xml:space="preserve">elektronickým předřadníkem </w:t>
      </w:r>
      <w:r w:rsidRPr="002B7084">
        <w:rPr>
          <w:rFonts w:ascii="Times New Roman" w:hAnsi="Times New Roman"/>
          <w:sz w:val="24"/>
          <w:szCs w:val="24"/>
          <w:u w:val="none"/>
        </w:rPr>
        <w:t xml:space="preserve">a </w:t>
      </w:r>
      <w:r w:rsidR="002B7084" w:rsidRPr="002B7084">
        <w:rPr>
          <w:rFonts w:ascii="Times New Roman" w:hAnsi="Times New Roman"/>
          <w:sz w:val="24"/>
          <w:szCs w:val="24"/>
          <w:u w:val="none"/>
        </w:rPr>
        <w:t>svítidly s kompaktními zářivkami</w:t>
      </w:r>
      <w:r w:rsidRPr="002B7084">
        <w:rPr>
          <w:rFonts w:ascii="Times New Roman" w:hAnsi="Times New Roman"/>
          <w:sz w:val="24"/>
          <w:szCs w:val="24"/>
          <w:u w:val="none"/>
        </w:rPr>
        <w:t>. Výpočet osvětlení byl proveden dle ČSN-EN 12464-1:2012 - SW produktem WILS spol. ASTRA MS Software, při výpočtu se vycházelo s databáze SW a katalogových listů dodavatele svítidel (dle předpokladu zpracovatele projektu). Typy, počty a rozmístění svítidel v tomto projektu byly pře</w:t>
      </w:r>
      <w:r w:rsidR="002B7084" w:rsidRPr="002B7084">
        <w:rPr>
          <w:rFonts w:ascii="Times New Roman" w:hAnsi="Times New Roman"/>
          <w:sz w:val="24"/>
          <w:szCs w:val="24"/>
          <w:u w:val="none"/>
        </w:rPr>
        <w:t xml:space="preserve">vzaty z výše zmíněných výpočtů. </w:t>
      </w:r>
      <w:r w:rsidRPr="002B7084">
        <w:rPr>
          <w:rFonts w:ascii="Times New Roman" w:hAnsi="Times New Roman"/>
          <w:sz w:val="24"/>
          <w:szCs w:val="24"/>
          <w:u w:val="none"/>
        </w:rPr>
        <w:t>Montážní výška svítidel je dána výškou stropu.</w:t>
      </w:r>
      <w:r w:rsidR="002B7084" w:rsidRPr="002B7084">
        <w:rPr>
          <w:rFonts w:ascii="Times New Roman" w:hAnsi="Times New Roman"/>
          <w:sz w:val="24"/>
          <w:szCs w:val="24"/>
          <w:u w:val="none"/>
        </w:rPr>
        <w:t xml:space="preserve"> </w:t>
      </w:r>
      <w:r w:rsidR="00E91704" w:rsidRPr="002B7084">
        <w:rPr>
          <w:rFonts w:ascii="Times New Roman" w:hAnsi="Times New Roman"/>
          <w:sz w:val="24"/>
          <w:szCs w:val="24"/>
          <w:u w:val="none"/>
        </w:rPr>
        <w:t>Ovládání osvětlení je provedeno vypínači u vstupu</w:t>
      </w:r>
      <w:r w:rsidR="00697249" w:rsidRPr="002B7084">
        <w:rPr>
          <w:rFonts w:ascii="Times New Roman" w:hAnsi="Times New Roman"/>
          <w:sz w:val="24"/>
          <w:szCs w:val="24"/>
          <w:u w:val="none"/>
        </w:rPr>
        <w:t xml:space="preserve"> do místnosti a tlačítky na chodbách</w:t>
      </w:r>
      <w:r w:rsidR="006064E8">
        <w:rPr>
          <w:rFonts w:ascii="Times New Roman" w:hAnsi="Times New Roman"/>
          <w:sz w:val="24"/>
          <w:szCs w:val="24"/>
          <w:u w:val="none"/>
        </w:rPr>
        <w:t xml:space="preserve"> a v výtvarné učebně</w:t>
      </w:r>
      <w:r w:rsidR="00E91704" w:rsidRPr="002B7084">
        <w:rPr>
          <w:rFonts w:ascii="Times New Roman" w:hAnsi="Times New Roman"/>
          <w:sz w:val="24"/>
          <w:szCs w:val="24"/>
          <w:u w:val="none"/>
        </w:rPr>
        <w:t xml:space="preserve"> ve v</w:t>
      </w:r>
      <w:r w:rsidR="00EC1BE3" w:rsidRPr="002B7084">
        <w:rPr>
          <w:rFonts w:ascii="Times New Roman" w:hAnsi="Times New Roman"/>
          <w:sz w:val="24"/>
          <w:szCs w:val="24"/>
          <w:u w:val="none"/>
        </w:rPr>
        <w:t>ý</w:t>
      </w:r>
      <w:r w:rsidR="00E91704" w:rsidRPr="002B7084">
        <w:rPr>
          <w:rFonts w:ascii="Times New Roman" w:hAnsi="Times New Roman"/>
          <w:sz w:val="24"/>
          <w:szCs w:val="24"/>
          <w:u w:val="none"/>
        </w:rPr>
        <w:t>ši cca 1.2m.</w:t>
      </w:r>
    </w:p>
    <w:p w14:paraId="6B37544E" w14:textId="77777777" w:rsidR="00E91704" w:rsidRDefault="00E91704" w:rsidP="00E065B6">
      <w:pPr>
        <w:spacing w:before="60" w:after="60"/>
        <w:jc w:val="both"/>
      </w:pPr>
      <w:r>
        <w:t>Montáž a výměna vyhořelých zdrojů a čištění svítidel (2xročně) bude prováděna z žebříku.</w:t>
      </w:r>
    </w:p>
    <w:p w14:paraId="44AA3789" w14:textId="77777777" w:rsidR="00154EFD" w:rsidRDefault="00154EFD" w:rsidP="00E065B6">
      <w:pPr>
        <w:spacing w:before="60" w:after="60"/>
        <w:jc w:val="both"/>
      </w:pPr>
      <w:r w:rsidRPr="00D56F2A">
        <w:t xml:space="preserve">Navržené intenzity osvětlení </w:t>
      </w:r>
      <w:r>
        <w:t>jsou</w:t>
      </w:r>
      <w:r w:rsidRPr="00D56F2A">
        <w:t xml:space="preserve"> vzaty z ČSN-EN 12464-1:20</w:t>
      </w:r>
      <w:r>
        <w:t>1</w:t>
      </w:r>
      <w:r w:rsidR="00EC410D">
        <w:t>2</w:t>
      </w:r>
      <w:r w:rsidR="00E065B6">
        <w:t>.</w:t>
      </w:r>
    </w:p>
    <w:p w14:paraId="51215EB5" w14:textId="77777777" w:rsidR="00E91704" w:rsidRPr="00790670" w:rsidRDefault="00E91704" w:rsidP="00966D9B">
      <w:pPr>
        <w:pStyle w:val="Prosttext"/>
        <w:numPr>
          <w:ilvl w:val="1"/>
          <w:numId w:val="23"/>
        </w:numPr>
        <w:spacing w:before="180" w:after="120"/>
        <w:rPr>
          <w:rFonts w:ascii="Times New Roman" w:hAnsi="Times New Roman"/>
          <w:b/>
          <w:i/>
          <w:sz w:val="28"/>
        </w:rPr>
      </w:pPr>
      <w:r w:rsidRPr="00790670">
        <w:rPr>
          <w:rFonts w:ascii="Times New Roman" w:hAnsi="Times New Roman"/>
          <w:b/>
          <w:i/>
          <w:sz w:val="28"/>
        </w:rPr>
        <w:t>Nouzové osvětlení</w:t>
      </w:r>
    </w:p>
    <w:p w14:paraId="083B1ABA" w14:textId="2D10A61B" w:rsidR="00A45199" w:rsidRDefault="00E91704" w:rsidP="00E065B6">
      <w:pPr>
        <w:pStyle w:val="Zkladntextodsazen2"/>
        <w:spacing w:before="60" w:after="60"/>
        <w:ind w:left="0"/>
        <w:rPr>
          <w:rFonts w:ascii="Times New Roman" w:hAnsi="Times New Roman"/>
          <w:sz w:val="24"/>
          <w:szCs w:val="24"/>
          <w:u w:val="none"/>
        </w:rPr>
      </w:pPr>
      <w:r w:rsidRPr="00E91704">
        <w:rPr>
          <w:rFonts w:ascii="Times New Roman" w:hAnsi="Times New Roman"/>
          <w:sz w:val="24"/>
          <w:szCs w:val="24"/>
          <w:u w:val="none"/>
        </w:rPr>
        <w:t xml:space="preserve">Nouzové osvětlení </w:t>
      </w:r>
      <w:r w:rsidR="00A45199">
        <w:rPr>
          <w:rFonts w:ascii="Times New Roman" w:hAnsi="Times New Roman"/>
          <w:sz w:val="24"/>
          <w:szCs w:val="24"/>
          <w:u w:val="none"/>
        </w:rPr>
        <w:t xml:space="preserve">je požadováno v PBŘ </w:t>
      </w:r>
      <w:r w:rsidR="006064E8">
        <w:rPr>
          <w:rFonts w:ascii="Times New Roman" w:hAnsi="Times New Roman"/>
          <w:sz w:val="24"/>
          <w:szCs w:val="24"/>
          <w:u w:val="none"/>
        </w:rPr>
        <w:t>v</w:t>
      </w:r>
      <w:r w:rsidR="00A45199">
        <w:rPr>
          <w:rFonts w:ascii="Times New Roman" w:hAnsi="Times New Roman"/>
          <w:sz w:val="24"/>
          <w:szCs w:val="24"/>
          <w:u w:val="none"/>
        </w:rPr>
        <w:t xml:space="preserve"> chráněných únikových cest</w:t>
      </w:r>
      <w:r w:rsidR="006064E8">
        <w:rPr>
          <w:rFonts w:ascii="Times New Roman" w:hAnsi="Times New Roman"/>
          <w:sz w:val="24"/>
          <w:szCs w:val="24"/>
          <w:u w:val="none"/>
        </w:rPr>
        <w:t>á</w:t>
      </w:r>
      <w:r w:rsidR="00A45199">
        <w:rPr>
          <w:rFonts w:ascii="Times New Roman" w:hAnsi="Times New Roman"/>
          <w:sz w:val="24"/>
          <w:szCs w:val="24"/>
          <w:u w:val="none"/>
        </w:rPr>
        <w:t>ch.</w:t>
      </w:r>
    </w:p>
    <w:p w14:paraId="5E7D044C" w14:textId="77777777" w:rsidR="00A45199" w:rsidRPr="00A45199" w:rsidRDefault="00A45199" w:rsidP="00E065B6">
      <w:pPr>
        <w:pStyle w:val="Zkladntextodsazen2"/>
        <w:spacing w:before="60" w:after="60"/>
        <w:ind w:left="0"/>
        <w:rPr>
          <w:rFonts w:ascii="Times New Roman" w:hAnsi="Times New Roman"/>
          <w:sz w:val="24"/>
          <w:szCs w:val="24"/>
          <w:u w:val="none"/>
        </w:rPr>
      </w:pPr>
      <w:r w:rsidRPr="00A45199">
        <w:rPr>
          <w:rFonts w:ascii="Times New Roman" w:hAnsi="Times New Roman"/>
          <w:sz w:val="24"/>
          <w:szCs w:val="24"/>
          <w:u w:val="none"/>
        </w:rPr>
        <w:t>Nouzové osvětlení je v daných prostorách řešeno dle ČSN EN 1838 (36 0453:2000) a to jako nouzové únikové osvětlení v souladu s ČSN EN 50172 (36 0631:2005) tzn. Pro zajištění viditelnosti při evakuaci. Instalace musí splňovat tyto podmínky:</w:t>
      </w:r>
    </w:p>
    <w:p w14:paraId="7D1AB052" w14:textId="77777777" w:rsidR="00A45199" w:rsidRPr="00A45199" w:rsidRDefault="00A45199" w:rsidP="00E065B6">
      <w:pPr>
        <w:pStyle w:val="Zkladntextodsazen2"/>
        <w:numPr>
          <w:ilvl w:val="0"/>
          <w:numId w:val="4"/>
        </w:numPr>
        <w:tabs>
          <w:tab w:val="clear" w:pos="1440"/>
        </w:tabs>
        <w:autoSpaceDE/>
        <w:autoSpaceDN/>
        <w:adjustRightInd/>
        <w:spacing w:before="60" w:after="60"/>
        <w:rPr>
          <w:rFonts w:ascii="Times New Roman" w:hAnsi="Times New Roman"/>
          <w:sz w:val="24"/>
          <w:szCs w:val="24"/>
          <w:u w:val="none"/>
        </w:rPr>
      </w:pPr>
      <w:r w:rsidRPr="00A45199">
        <w:rPr>
          <w:rFonts w:ascii="Times New Roman" w:hAnsi="Times New Roman"/>
          <w:sz w:val="24"/>
          <w:szCs w:val="24"/>
          <w:u w:val="none"/>
        </w:rPr>
        <w:t>osvětlování únikové cesty</w:t>
      </w:r>
    </w:p>
    <w:p w14:paraId="03EB3C65" w14:textId="77777777" w:rsidR="00A45199" w:rsidRPr="00A45199" w:rsidRDefault="00A45199" w:rsidP="00E065B6">
      <w:pPr>
        <w:pStyle w:val="Zkladntextodsazen2"/>
        <w:numPr>
          <w:ilvl w:val="0"/>
          <w:numId w:val="4"/>
        </w:numPr>
        <w:tabs>
          <w:tab w:val="clear" w:pos="1440"/>
        </w:tabs>
        <w:autoSpaceDE/>
        <w:autoSpaceDN/>
        <w:adjustRightInd/>
        <w:spacing w:before="60" w:after="60"/>
        <w:rPr>
          <w:rFonts w:ascii="Times New Roman" w:hAnsi="Times New Roman"/>
          <w:sz w:val="24"/>
          <w:szCs w:val="24"/>
          <w:u w:val="none"/>
        </w:rPr>
      </w:pPr>
      <w:r w:rsidRPr="00A45199">
        <w:rPr>
          <w:rFonts w:ascii="Times New Roman" w:hAnsi="Times New Roman"/>
          <w:sz w:val="24"/>
          <w:szCs w:val="24"/>
          <w:u w:val="none"/>
        </w:rPr>
        <w:t>zajištění osvětlení na těchto cestách je tak, aby byl umožněn bezpečný pohyb směrem k východům a těmito východy na bezpečné místo</w:t>
      </w:r>
    </w:p>
    <w:p w14:paraId="727892E1" w14:textId="77777777" w:rsidR="00A45199" w:rsidRPr="00A45199" w:rsidRDefault="00A45199" w:rsidP="00E065B6">
      <w:pPr>
        <w:pStyle w:val="Zkladntextodsazen2"/>
        <w:numPr>
          <w:ilvl w:val="0"/>
          <w:numId w:val="4"/>
        </w:numPr>
        <w:tabs>
          <w:tab w:val="clear" w:pos="1440"/>
        </w:tabs>
        <w:autoSpaceDE/>
        <w:autoSpaceDN/>
        <w:adjustRightInd/>
        <w:spacing w:before="60" w:after="60"/>
        <w:rPr>
          <w:rFonts w:ascii="Times New Roman" w:hAnsi="Times New Roman"/>
          <w:sz w:val="24"/>
          <w:szCs w:val="24"/>
          <w:u w:val="none"/>
        </w:rPr>
      </w:pPr>
      <w:r w:rsidRPr="00A45199">
        <w:rPr>
          <w:rFonts w:ascii="Times New Roman" w:hAnsi="Times New Roman"/>
          <w:sz w:val="24"/>
          <w:szCs w:val="24"/>
          <w:u w:val="none"/>
        </w:rPr>
        <w:t>osvětlovat technické prostředky požárního zabezpečení podél únikových cest tak, aby byly snadno lokalizovatelné a bylo možno je použít</w:t>
      </w:r>
    </w:p>
    <w:p w14:paraId="16A7B7AE" w14:textId="77777777" w:rsidR="00A45199" w:rsidRPr="00A45199" w:rsidRDefault="00A45199" w:rsidP="00E065B6">
      <w:pPr>
        <w:pStyle w:val="Zkladntextodsazen2"/>
        <w:numPr>
          <w:ilvl w:val="0"/>
          <w:numId w:val="4"/>
        </w:numPr>
        <w:tabs>
          <w:tab w:val="clear" w:pos="1440"/>
        </w:tabs>
        <w:autoSpaceDE/>
        <w:autoSpaceDN/>
        <w:adjustRightInd/>
        <w:spacing w:before="60" w:after="60"/>
        <w:rPr>
          <w:rFonts w:ascii="Times New Roman" w:hAnsi="Times New Roman"/>
          <w:sz w:val="24"/>
          <w:szCs w:val="24"/>
          <w:u w:val="none"/>
        </w:rPr>
      </w:pPr>
      <w:r w:rsidRPr="00A45199">
        <w:rPr>
          <w:rFonts w:ascii="Times New Roman" w:hAnsi="Times New Roman"/>
          <w:sz w:val="24"/>
          <w:szCs w:val="24"/>
          <w:u w:val="none"/>
        </w:rPr>
        <w:t xml:space="preserve">umožnit činnost související s bezpečnostními opatřeními - prostorů s velkým rizikem, tzn. v prostorách pro zajištění bezpečnosti lidí </w:t>
      </w:r>
    </w:p>
    <w:p w14:paraId="3B3E3E17" w14:textId="77777777" w:rsidR="00A45199" w:rsidRPr="00A45199" w:rsidRDefault="00A45199" w:rsidP="00E065B6">
      <w:pPr>
        <w:pStyle w:val="Zkladntextodsazen2"/>
        <w:spacing w:before="60" w:after="60"/>
        <w:ind w:left="0"/>
        <w:rPr>
          <w:rFonts w:ascii="Times New Roman" w:hAnsi="Times New Roman"/>
          <w:sz w:val="24"/>
          <w:szCs w:val="24"/>
          <w:u w:val="none"/>
        </w:rPr>
      </w:pPr>
      <w:r w:rsidRPr="00A45199">
        <w:rPr>
          <w:rFonts w:ascii="Times New Roman" w:hAnsi="Times New Roman"/>
          <w:sz w:val="24"/>
          <w:szCs w:val="24"/>
          <w:u w:val="none"/>
        </w:rPr>
        <w:t>Z těchto údajů vzatých z ČSN EN 50172 (36 0631:2005).</w:t>
      </w:r>
    </w:p>
    <w:p w14:paraId="5DE0D4D1" w14:textId="77777777" w:rsidR="00626830" w:rsidRDefault="00A45199" w:rsidP="00E065B6">
      <w:pPr>
        <w:pStyle w:val="Zkladntextodsazen2"/>
        <w:spacing w:before="60" w:after="60"/>
        <w:ind w:left="0"/>
        <w:rPr>
          <w:rFonts w:ascii="Times New Roman" w:hAnsi="Times New Roman"/>
          <w:sz w:val="24"/>
          <w:szCs w:val="24"/>
          <w:u w:val="none"/>
        </w:rPr>
      </w:pPr>
      <w:r w:rsidRPr="00A45199">
        <w:rPr>
          <w:rFonts w:ascii="Times New Roman" w:hAnsi="Times New Roman"/>
          <w:sz w:val="24"/>
          <w:szCs w:val="24"/>
          <w:u w:val="none"/>
        </w:rPr>
        <w:t>Intenzita osvětlení je v souladu s ČSN EN 1838 (36 0453:2000) čl. 4.2.1 – 1lx, rovnoměrnost dle čl. 4.2.2 do 40:1.</w:t>
      </w:r>
    </w:p>
    <w:p w14:paraId="15513550" w14:textId="77777777" w:rsidR="00A45199" w:rsidRPr="00A45199" w:rsidRDefault="00626830" w:rsidP="00E065B6">
      <w:pPr>
        <w:pStyle w:val="Zkladntextodsazen2"/>
        <w:spacing w:before="60" w:after="60"/>
        <w:ind w:left="0"/>
        <w:rPr>
          <w:rFonts w:ascii="Times New Roman" w:hAnsi="Times New Roman"/>
          <w:sz w:val="24"/>
          <w:szCs w:val="24"/>
          <w:u w:val="none"/>
        </w:rPr>
      </w:pPr>
      <w:r>
        <w:rPr>
          <w:rFonts w:ascii="Times New Roman" w:hAnsi="Times New Roman"/>
          <w:sz w:val="24"/>
          <w:szCs w:val="24"/>
          <w:u w:val="none"/>
        </w:rPr>
        <w:t>Dále bude provedeno nouzové osvětlení v chodbách, tělocvičně a bazénové hale pomocí nouzových modulů do zářivkových svítidel.</w:t>
      </w:r>
    </w:p>
    <w:p w14:paraId="6776FA4E" w14:textId="7D9E3974" w:rsidR="00A45199" w:rsidRDefault="00A45199" w:rsidP="00E065B6">
      <w:pPr>
        <w:spacing w:before="60" w:after="60"/>
        <w:jc w:val="both"/>
      </w:pPr>
      <w:r w:rsidRPr="009B74D4">
        <w:t>Jsou navržena svítidla zářivková s vlastním zdrojem. Svítidla budou osazena na stěnách ve</w:t>
      </w:r>
      <w:r w:rsidR="00EC1BE3">
        <w:t> </w:t>
      </w:r>
      <w:r w:rsidRPr="009B74D4">
        <w:t>výši 2,2m. Budou v provedení a krytí dle charakteru prostoru a vlivů působícím na elektrické zařízení v něm. Výpočet osvětlení b</w:t>
      </w:r>
      <w:r w:rsidR="00626830">
        <w:t>ude</w:t>
      </w:r>
      <w:r w:rsidRPr="009B74D4">
        <w:t xml:space="preserve"> proveden </w:t>
      </w:r>
      <w:r w:rsidR="00626830">
        <w:t>t</w:t>
      </w:r>
      <w:r w:rsidRPr="009B74D4">
        <w:t xml:space="preserve">okovou metodou  </w:t>
      </w:r>
      <w:r>
        <w:t xml:space="preserve">- </w:t>
      </w:r>
      <w:r w:rsidRPr="009B74D4">
        <w:t xml:space="preserve"> obecný </w:t>
      </w:r>
      <w:r w:rsidRPr="009B74D4">
        <w:lastRenderedPageBreak/>
        <w:t xml:space="preserve">výpočet na obecná svítidla s obecnými světelnými zdroji v souladu s metodikou dle </w:t>
      </w:r>
      <w:r w:rsidR="00626830" w:rsidRPr="00E91704">
        <w:t xml:space="preserve">ČSN-EN 12464-1:2012 - SW produktem </w:t>
      </w:r>
      <w:r w:rsidR="00626830">
        <w:t>WILS spol. ASTRA MS Software</w:t>
      </w:r>
      <w:r>
        <w:t>.</w:t>
      </w:r>
    </w:p>
    <w:p w14:paraId="5A6D5DAC" w14:textId="77777777" w:rsidR="00A45199" w:rsidRDefault="00A45199" w:rsidP="00E065B6">
      <w:pPr>
        <w:spacing w:before="60" w:after="60"/>
        <w:jc w:val="both"/>
      </w:pPr>
      <w:r>
        <w:t xml:space="preserve">Ovládání nouzového osvětlení bude provedeno automaticky při výpadku napětí na příslušném napájecím rozváděči.  </w:t>
      </w:r>
    </w:p>
    <w:p w14:paraId="30AF796F" w14:textId="77777777" w:rsidR="00A45199" w:rsidRDefault="00A45199" w:rsidP="00E065B6">
      <w:pPr>
        <w:pStyle w:val="Prosttext"/>
        <w:spacing w:before="60" w:after="60"/>
        <w:jc w:val="both"/>
        <w:rPr>
          <w:rFonts w:ascii="Times New Roman" w:hAnsi="Times New Roman"/>
          <w:sz w:val="24"/>
        </w:rPr>
      </w:pPr>
      <w:r>
        <w:rPr>
          <w:rFonts w:ascii="Times New Roman" w:hAnsi="Times New Roman"/>
          <w:sz w:val="24"/>
        </w:rPr>
        <w:t>Montáž a výměna vyhořelých zdrojů a čištění svítidel (2xročně) bude prováděna z montážní plošiny resp. žebříku.</w:t>
      </w:r>
    </w:p>
    <w:p w14:paraId="56D26B05" w14:textId="77777777" w:rsidR="00E91704" w:rsidRPr="00790670" w:rsidRDefault="00E91704" w:rsidP="00E065B6">
      <w:pPr>
        <w:pStyle w:val="Prosttext"/>
        <w:numPr>
          <w:ilvl w:val="1"/>
          <w:numId w:val="23"/>
        </w:numPr>
        <w:tabs>
          <w:tab w:val="clear" w:pos="360"/>
          <w:tab w:val="num" w:pos="426"/>
        </w:tabs>
        <w:spacing w:before="180" w:after="120"/>
        <w:ind w:left="426" w:hanging="426"/>
        <w:rPr>
          <w:rFonts w:ascii="Times New Roman" w:hAnsi="Times New Roman"/>
          <w:b/>
          <w:i/>
          <w:sz w:val="28"/>
        </w:rPr>
      </w:pPr>
      <w:r w:rsidRPr="00790670">
        <w:rPr>
          <w:rFonts w:ascii="Times New Roman" w:hAnsi="Times New Roman"/>
          <w:b/>
          <w:i/>
          <w:sz w:val="28"/>
        </w:rPr>
        <w:t>Rozvody elektroinstalace</w:t>
      </w:r>
    </w:p>
    <w:p w14:paraId="61607488" w14:textId="609AA4BD" w:rsidR="00E91704" w:rsidRPr="00B557B2" w:rsidRDefault="00933D11" w:rsidP="00E065B6">
      <w:pPr>
        <w:pStyle w:val="Prosttext"/>
        <w:spacing w:before="60" w:after="60"/>
        <w:jc w:val="both"/>
        <w:rPr>
          <w:rFonts w:ascii="Times New Roman" w:hAnsi="Times New Roman"/>
          <w:sz w:val="24"/>
          <w:szCs w:val="24"/>
        </w:rPr>
      </w:pPr>
      <w:r>
        <w:rPr>
          <w:rFonts w:ascii="Times New Roman" w:hAnsi="Times New Roman"/>
          <w:sz w:val="24"/>
          <w:szCs w:val="24"/>
        </w:rPr>
        <w:t>Vedení je dle PBŘ v provedení</w:t>
      </w:r>
      <w:r w:rsidR="00E91704" w:rsidRPr="00B557B2">
        <w:rPr>
          <w:rFonts w:ascii="Times New Roman" w:hAnsi="Times New Roman"/>
          <w:sz w:val="24"/>
          <w:szCs w:val="24"/>
        </w:rPr>
        <w:t xml:space="preserve"> bez fun</w:t>
      </w:r>
      <w:r w:rsidR="00697249">
        <w:rPr>
          <w:rFonts w:ascii="Times New Roman" w:hAnsi="Times New Roman"/>
          <w:sz w:val="24"/>
          <w:szCs w:val="24"/>
        </w:rPr>
        <w:t>k</w:t>
      </w:r>
      <w:r w:rsidR="00E91704" w:rsidRPr="00B557B2">
        <w:rPr>
          <w:rFonts w:ascii="Times New Roman" w:hAnsi="Times New Roman"/>
          <w:sz w:val="24"/>
          <w:szCs w:val="24"/>
        </w:rPr>
        <w:t>ční integrity, tzn. nemá požární odolnost a bude provedeno taktéž pod omítkou</w:t>
      </w:r>
      <w:r w:rsidR="005E6CBB">
        <w:rPr>
          <w:rFonts w:ascii="Times New Roman" w:hAnsi="Times New Roman"/>
          <w:sz w:val="24"/>
          <w:szCs w:val="24"/>
        </w:rPr>
        <w:t>, případně v podhledu</w:t>
      </w:r>
      <w:r>
        <w:rPr>
          <w:rFonts w:ascii="Times New Roman" w:hAnsi="Times New Roman"/>
          <w:sz w:val="24"/>
          <w:szCs w:val="24"/>
        </w:rPr>
        <w:t>. Instalace bude proto provedena kabely typu CYKY.</w:t>
      </w:r>
    </w:p>
    <w:p w14:paraId="4C637DD1" w14:textId="77777777" w:rsidR="00E91704" w:rsidRPr="00B557B2" w:rsidRDefault="00E91704" w:rsidP="00E065B6">
      <w:pPr>
        <w:pStyle w:val="Prosttext"/>
        <w:spacing w:before="60" w:after="60"/>
        <w:jc w:val="both"/>
        <w:rPr>
          <w:rFonts w:ascii="Times New Roman" w:hAnsi="Times New Roman"/>
          <w:sz w:val="24"/>
          <w:szCs w:val="24"/>
        </w:rPr>
      </w:pPr>
      <w:r w:rsidRPr="00B557B2">
        <w:rPr>
          <w:rFonts w:ascii="Times New Roman" w:hAnsi="Times New Roman"/>
          <w:sz w:val="24"/>
          <w:szCs w:val="24"/>
        </w:rPr>
        <w:t>Způsob uložení bude provedeno v souladu s ČSN 33 2000-5-52</w:t>
      </w:r>
      <w:r w:rsidR="00EC410D">
        <w:rPr>
          <w:rFonts w:ascii="Times New Roman" w:hAnsi="Times New Roman"/>
          <w:sz w:val="24"/>
          <w:szCs w:val="24"/>
        </w:rPr>
        <w:t>, ed.2</w:t>
      </w:r>
      <w:r w:rsidRPr="00B557B2">
        <w:rPr>
          <w:rFonts w:ascii="Times New Roman" w:hAnsi="Times New Roman"/>
          <w:sz w:val="24"/>
          <w:szCs w:val="24"/>
        </w:rPr>
        <w:t>. Vlastní instalace musí odpovídat platným ČSN.</w:t>
      </w:r>
    </w:p>
    <w:p w14:paraId="1FDE90CC" w14:textId="1C8890F0" w:rsidR="00E91704" w:rsidRPr="00B11ECF" w:rsidRDefault="00E91704" w:rsidP="00E065B6">
      <w:pPr>
        <w:pStyle w:val="Prosttext"/>
        <w:spacing w:before="180" w:after="120"/>
        <w:rPr>
          <w:rFonts w:ascii="Times New Roman" w:hAnsi="Times New Roman"/>
          <w:i/>
          <w:sz w:val="24"/>
        </w:rPr>
      </w:pPr>
      <w:r w:rsidRPr="00B11ECF">
        <w:rPr>
          <w:rFonts w:ascii="Times New Roman" w:hAnsi="Times New Roman"/>
          <w:b/>
          <w:i/>
          <w:sz w:val="28"/>
        </w:rPr>
        <w:t>3.</w:t>
      </w:r>
      <w:r w:rsidR="00966D9B">
        <w:rPr>
          <w:rFonts w:ascii="Times New Roman" w:hAnsi="Times New Roman"/>
          <w:b/>
          <w:i/>
          <w:sz w:val="28"/>
        </w:rPr>
        <w:t>6</w:t>
      </w:r>
      <w:r w:rsidRPr="00B11ECF">
        <w:rPr>
          <w:rFonts w:ascii="Times New Roman" w:hAnsi="Times New Roman"/>
          <w:b/>
          <w:i/>
          <w:sz w:val="28"/>
        </w:rPr>
        <w:t xml:space="preserve"> Technologické rozvody </w:t>
      </w:r>
    </w:p>
    <w:p w14:paraId="38659BBB" w14:textId="63AFF3DC" w:rsidR="00933D11" w:rsidRDefault="00E91704" w:rsidP="00E065B6">
      <w:pPr>
        <w:pStyle w:val="Prosttext"/>
        <w:spacing w:before="60" w:after="60"/>
        <w:jc w:val="both"/>
        <w:rPr>
          <w:rFonts w:ascii="Times New Roman" w:hAnsi="Times New Roman"/>
          <w:sz w:val="24"/>
          <w:szCs w:val="24"/>
        </w:rPr>
      </w:pPr>
      <w:r w:rsidRPr="00E532F2">
        <w:rPr>
          <w:rFonts w:ascii="Times New Roman" w:hAnsi="Times New Roman"/>
          <w:sz w:val="24"/>
          <w:szCs w:val="24"/>
        </w:rPr>
        <w:t>Pro nahodilý odběr el. energie  jsou navrženy zásuvky</w:t>
      </w:r>
      <w:r w:rsidR="0073579B">
        <w:rPr>
          <w:rFonts w:ascii="Times New Roman" w:hAnsi="Times New Roman"/>
          <w:sz w:val="24"/>
          <w:szCs w:val="24"/>
        </w:rPr>
        <w:t xml:space="preserve"> (v učebnách a na chodbách opatřeny ochrannými kryty)</w:t>
      </w:r>
      <w:r w:rsidRPr="00E532F2">
        <w:rPr>
          <w:rFonts w:ascii="Times New Roman" w:hAnsi="Times New Roman"/>
          <w:sz w:val="24"/>
          <w:szCs w:val="24"/>
        </w:rPr>
        <w:t xml:space="preserve"> – vše napojeno kabely typu CYKY, vedení bude bez fun</w:t>
      </w:r>
      <w:r w:rsidR="00697249">
        <w:rPr>
          <w:rFonts w:ascii="Times New Roman" w:hAnsi="Times New Roman"/>
          <w:sz w:val="24"/>
          <w:szCs w:val="24"/>
        </w:rPr>
        <w:t>k</w:t>
      </w:r>
      <w:r w:rsidRPr="00E532F2">
        <w:rPr>
          <w:rFonts w:ascii="Times New Roman" w:hAnsi="Times New Roman"/>
          <w:sz w:val="24"/>
          <w:szCs w:val="24"/>
        </w:rPr>
        <w:t>ční integrity, tzn. nemá požární odolnost a bude provedeno taktéž pod omítkou</w:t>
      </w:r>
      <w:r w:rsidR="00150DC1">
        <w:rPr>
          <w:rFonts w:ascii="Times New Roman" w:hAnsi="Times New Roman"/>
          <w:sz w:val="24"/>
          <w:szCs w:val="24"/>
        </w:rPr>
        <w:t>, případně v podhledu</w:t>
      </w:r>
      <w:r w:rsidR="00933D11">
        <w:rPr>
          <w:rFonts w:ascii="Times New Roman" w:hAnsi="Times New Roman"/>
          <w:sz w:val="24"/>
          <w:szCs w:val="24"/>
        </w:rPr>
        <w:t>.</w:t>
      </w:r>
    </w:p>
    <w:p w14:paraId="2D142290" w14:textId="77777777" w:rsidR="00E91704" w:rsidRDefault="00697249" w:rsidP="00E065B6">
      <w:pPr>
        <w:pStyle w:val="Prosttext"/>
        <w:spacing w:before="60" w:after="60"/>
        <w:jc w:val="both"/>
        <w:rPr>
          <w:rFonts w:ascii="Times New Roman" w:hAnsi="Times New Roman"/>
          <w:sz w:val="24"/>
          <w:szCs w:val="24"/>
        </w:rPr>
      </w:pPr>
      <w:r>
        <w:rPr>
          <w:rFonts w:ascii="Times New Roman" w:hAnsi="Times New Roman"/>
          <w:sz w:val="24"/>
          <w:szCs w:val="24"/>
        </w:rPr>
        <w:t>U</w:t>
      </w:r>
      <w:r w:rsidR="00E91704" w:rsidRPr="00B557B2">
        <w:rPr>
          <w:rFonts w:ascii="Times New Roman" w:hAnsi="Times New Roman"/>
          <w:sz w:val="24"/>
          <w:szCs w:val="24"/>
        </w:rPr>
        <w:t>ložení bude provedeno v souladu s ČSN 33 2000-5-52</w:t>
      </w:r>
      <w:r w:rsidR="00EC410D">
        <w:rPr>
          <w:rFonts w:ascii="Times New Roman" w:hAnsi="Times New Roman"/>
          <w:sz w:val="24"/>
          <w:szCs w:val="24"/>
        </w:rPr>
        <w:t>, ed.2</w:t>
      </w:r>
      <w:r w:rsidR="00E91704" w:rsidRPr="00B557B2">
        <w:rPr>
          <w:rFonts w:ascii="Times New Roman" w:hAnsi="Times New Roman"/>
          <w:sz w:val="24"/>
          <w:szCs w:val="24"/>
        </w:rPr>
        <w:t>.  Vlastní instalace musí odpovídat platným ČSN.</w:t>
      </w:r>
    </w:p>
    <w:p w14:paraId="7712CD54" w14:textId="3807EF7D" w:rsidR="009367C8" w:rsidRPr="00B557B2" w:rsidRDefault="009367C8" w:rsidP="00E065B6">
      <w:pPr>
        <w:pStyle w:val="Prosttext"/>
        <w:spacing w:before="60" w:after="60"/>
        <w:jc w:val="both"/>
        <w:rPr>
          <w:rFonts w:ascii="Times New Roman" w:hAnsi="Times New Roman"/>
          <w:sz w:val="24"/>
          <w:szCs w:val="24"/>
        </w:rPr>
      </w:pPr>
      <w:r>
        <w:rPr>
          <w:rFonts w:ascii="Times New Roman" w:hAnsi="Times New Roman"/>
          <w:sz w:val="24"/>
          <w:szCs w:val="24"/>
        </w:rPr>
        <w:t xml:space="preserve">V rámci technologických rozvodů bude napojeno zařízení </w:t>
      </w:r>
      <w:r w:rsidR="00150DC1">
        <w:rPr>
          <w:rFonts w:ascii="Times New Roman" w:hAnsi="Times New Roman"/>
          <w:sz w:val="24"/>
          <w:szCs w:val="24"/>
        </w:rPr>
        <w:t>Bazénové technologie, Kotelny</w:t>
      </w:r>
      <w:r>
        <w:rPr>
          <w:rFonts w:ascii="Times New Roman" w:hAnsi="Times New Roman"/>
          <w:sz w:val="24"/>
          <w:szCs w:val="24"/>
        </w:rPr>
        <w:t xml:space="preserve">, </w:t>
      </w:r>
      <w:r w:rsidR="00150DC1">
        <w:rPr>
          <w:rFonts w:ascii="Times New Roman" w:hAnsi="Times New Roman"/>
          <w:sz w:val="24"/>
          <w:szCs w:val="24"/>
        </w:rPr>
        <w:t>Výtah, VZT, Vyhřívání lavice v bazénové hale a pohonu oken v tělocvičně a šatně, napaječ pisoárů a sprch</w:t>
      </w:r>
      <w:r>
        <w:rPr>
          <w:rFonts w:ascii="Times New Roman" w:hAnsi="Times New Roman"/>
          <w:sz w:val="24"/>
          <w:szCs w:val="24"/>
        </w:rPr>
        <w:t>.</w:t>
      </w:r>
    </w:p>
    <w:p w14:paraId="787EA8AE" w14:textId="0B4B5AFC" w:rsidR="00E91704" w:rsidRPr="00E532F2" w:rsidRDefault="00E91704" w:rsidP="00E065B6">
      <w:pPr>
        <w:pStyle w:val="Prosttext"/>
        <w:spacing w:before="180" w:after="120"/>
        <w:rPr>
          <w:rFonts w:ascii="Times New Roman" w:hAnsi="Times New Roman"/>
          <w:i/>
          <w:sz w:val="24"/>
        </w:rPr>
      </w:pPr>
      <w:r w:rsidRPr="00E532F2">
        <w:rPr>
          <w:rFonts w:ascii="Times New Roman" w:hAnsi="Times New Roman"/>
          <w:b/>
          <w:i/>
          <w:sz w:val="28"/>
        </w:rPr>
        <w:t>3.</w:t>
      </w:r>
      <w:r w:rsidR="00966D9B">
        <w:rPr>
          <w:rFonts w:ascii="Times New Roman" w:hAnsi="Times New Roman"/>
          <w:b/>
          <w:i/>
          <w:sz w:val="28"/>
        </w:rPr>
        <w:t>7</w:t>
      </w:r>
      <w:r w:rsidRPr="00E532F2">
        <w:rPr>
          <w:rFonts w:ascii="Times New Roman" w:hAnsi="Times New Roman"/>
          <w:b/>
          <w:i/>
          <w:sz w:val="28"/>
        </w:rPr>
        <w:t xml:space="preserve">  Uzemnění</w:t>
      </w:r>
    </w:p>
    <w:p w14:paraId="759EFBE7" w14:textId="35F87258" w:rsidR="006064E8" w:rsidRDefault="001E3963" w:rsidP="001E3963">
      <w:pPr>
        <w:pStyle w:val="Prosttext"/>
        <w:spacing w:before="60" w:after="60"/>
        <w:jc w:val="both"/>
        <w:rPr>
          <w:rFonts w:ascii="Times New Roman" w:hAnsi="Times New Roman"/>
          <w:sz w:val="24"/>
        </w:rPr>
      </w:pPr>
      <w:r>
        <w:rPr>
          <w:rFonts w:ascii="Times New Roman" w:hAnsi="Times New Roman"/>
          <w:sz w:val="24"/>
        </w:rPr>
        <w:t xml:space="preserve">Uzemnění </w:t>
      </w:r>
      <w:r w:rsidR="006064E8">
        <w:rPr>
          <w:rFonts w:ascii="Times New Roman" w:hAnsi="Times New Roman"/>
          <w:sz w:val="24"/>
        </w:rPr>
        <w:t>rozváděče RS1</w:t>
      </w:r>
      <w:r w:rsidR="006514FE">
        <w:rPr>
          <w:rFonts w:ascii="Times New Roman" w:hAnsi="Times New Roman"/>
          <w:sz w:val="24"/>
        </w:rPr>
        <w:t xml:space="preserve"> a přípojnice hlavního pospojení</w:t>
      </w:r>
      <w:r w:rsidR="006064E8">
        <w:rPr>
          <w:rFonts w:ascii="Times New Roman" w:hAnsi="Times New Roman"/>
          <w:sz w:val="24"/>
        </w:rPr>
        <w:t xml:space="preserve"> bude provedeno přizemněním z rozváděče RE, vodičem FeZn d = 8mm. </w:t>
      </w:r>
    </w:p>
    <w:p w14:paraId="4C81C4B8" w14:textId="068D6498" w:rsidR="006514FE" w:rsidRDefault="006514FE" w:rsidP="001E3963">
      <w:pPr>
        <w:pStyle w:val="Prosttext"/>
        <w:spacing w:before="60" w:after="60"/>
        <w:jc w:val="both"/>
        <w:rPr>
          <w:rFonts w:ascii="Times New Roman" w:hAnsi="Times New Roman"/>
          <w:sz w:val="24"/>
        </w:rPr>
      </w:pPr>
      <w:r>
        <w:rPr>
          <w:rFonts w:ascii="Times New Roman" w:hAnsi="Times New Roman"/>
          <w:sz w:val="24"/>
        </w:rPr>
        <w:t>Pro potřeby napojení svodů jímací soustavy je uvažováno proměření stávajícího zemniče, v případě dosažení nevyhovujících hodnot bude zhotoven nový paprskový zemnič. Předpokládaný zemní odpor je do 15 Ω</w:t>
      </w:r>
      <w:r w:rsidR="001B54CB">
        <w:rPr>
          <w:rFonts w:ascii="Times New Roman" w:hAnsi="Times New Roman"/>
          <w:sz w:val="24"/>
        </w:rPr>
        <w:t>.</w:t>
      </w:r>
    </w:p>
    <w:p w14:paraId="25570614" w14:textId="0A379A29" w:rsidR="00DE027F" w:rsidRPr="00DE027F" w:rsidRDefault="00DE027F" w:rsidP="00DE027F">
      <w:pPr>
        <w:pStyle w:val="Prosttext"/>
        <w:spacing w:before="60" w:after="60"/>
        <w:jc w:val="both"/>
        <w:rPr>
          <w:rFonts w:ascii="Times New Roman" w:hAnsi="Times New Roman"/>
          <w:sz w:val="24"/>
        </w:rPr>
      </w:pPr>
      <w:r>
        <w:rPr>
          <w:rFonts w:ascii="Times New Roman" w:hAnsi="Times New Roman"/>
          <w:sz w:val="24"/>
        </w:rPr>
        <w:t>Je uvažován n</w:t>
      </w:r>
      <w:r w:rsidRPr="00DE027F">
        <w:rPr>
          <w:rFonts w:ascii="Times New Roman" w:hAnsi="Times New Roman"/>
          <w:sz w:val="24"/>
        </w:rPr>
        <w:t>ový paprskový zemnič doplněný o zemnící tyče. Tato kombinace představuje zemnič typu A,</w:t>
      </w:r>
    </w:p>
    <w:p w14:paraId="7958BCDC" w14:textId="779876F8" w:rsidR="00DE027F" w:rsidRDefault="00DE027F" w:rsidP="00DE027F">
      <w:pPr>
        <w:pStyle w:val="Prosttext"/>
        <w:spacing w:before="60" w:after="60"/>
        <w:jc w:val="both"/>
        <w:rPr>
          <w:rFonts w:ascii="Times New Roman" w:hAnsi="Times New Roman"/>
          <w:sz w:val="24"/>
        </w:rPr>
      </w:pPr>
      <w:r w:rsidRPr="00DE027F">
        <w:rPr>
          <w:rFonts w:ascii="Times New Roman" w:hAnsi="Times New Roman"/>
          <w:sz w:val="24"/>
        </w:rPr>
        <w:t>Zemniče budou v hloubce 0,8m v zemi zhotoveny z kulatiny FeZn 10mm, z pásky FeZn 30x4mm</w:t>
      </w:r>
      <w:r>
        <w:rPr>
          <w:rFonts w:ascii="Times New Roman" w:hAnsi="Times New Roman"/>
          <w:sz w:val="24"/>
        </w:rPr>
        <w:t xml:space="preserve"> </w:t>
      </w:r>
      <w:r w:rsidRPr="00DE027F">
        <w:rPr>
          <w:rFonts w:ascii="Times New Roman" w:hAnsi="Times New Roman"/>
          <w:sz w:val="24"/>
        </w:rPr>
        <w:t>a dvou zemnících tyčí délky 2m.</w:t>
      </w:r>
    </w:p>
    <w:p w14:paraId="4A04FAD0" w14:textId="302D14C0" w:rsidR="001E3963" w:rsidRPr="001E3963" w:rsidRDefault="001E3963" w:rsidP="001E3963">
      <w:pPr>
        <w:pStyle w:val="Prosttext"/>
        <w:spacing w:before="60" w:after="60"/>
        <w:jc w:val="both"/>
        <w:rPr>
          <w:rFonts w:ascii="Times New Roman" w:hAnsi="Times New Roman"/>
          <w:sz w:val="24"/>
        </w:rPr>
      </w:pPr>
      <w:r w:rsidRPr="001E3963">
        <w:rPr>
          <w:rFonts w:ascii="Times New Roman" w:hAnsi="Times New Roman"/>
          <w:sz w:val="24"/>
        </w:rPr>
        <w:t xml:space="preserve">Každá svorka v zemi </w:t>
      </w:r>
      <w:r>
        <w:rPr>
          <w:rFonts w:ascii="Times New Roman" w:hAnsi="Times New Roman"/>
          <w:sz w:val="24"/>
        </w:rPr>
        <w:t>bude</w:t>
      </w:r>
      <w:r w:rsidRPr="001E3963">
        <w:rPr>
          <w:rFonts w:ascii="Times New Roman" w:hAnsi="Times New Roman"/>
          <w:sz w:val="24"/>
        </w:rPr>
        <w:t xml:space="preserve"> opatřena ochranou proti korozi.</w:t>
      </w:r>
    </w:p>
    <w:p w14:paraId="14022D1D" w14:textId="77777777" w:rsidR="001E3963" w:rsidRDefault="001E3963" w:rsidP="001E3963">
      <w:pPr>
        <w:pStyle w:val="Prosttext"/>
        <w:spacing w:before="60" w:after="60"/>
        <w:jc w:val="both"/>
        <w:rPr>
          <w:rFonts w:ascii="Times New Roman" w:hAnsi="Times New Roman"/>
          <w:sz w:val="24"/>
        </w:rPr>
      </w:pPr>
      <w:r w:rsidRPr="001E3963">
        <w:rPr>
          <w:rFonts w:ascii="Times New Roman" w:hAnsi="Times New Roman"/>
          <w:sz w:val="24"/>
        </w:rPr>
        <w:t>Uzemnění je projektované jako ochranné a pracovní uzemnění a bude provedeno podle ČSN 33 2000-5-54 edice 3 a musí splňovat požadavky ČSN 33 2000-4-41 edice 2 odst. 413.1.3, odst. 413.1.3.N12.</w:t>
      </w:r>
    </w:p>
    <w:p w14:paraId="5B4CB73B" w14:textId="77777777" w:rsidR="001B54CB" w:rsidRDefault="001B54CB">
      <w:pPr>
        <w:rPr>
          <w:b/>
          <w:i/>
          <w:sz w:val="28"/>
          <w:szCs w:val="28"/>
        </w:rPr>
      </w:pPr>
      <w:r>
        <w:rPr>
          <w:b/>
          <w:i/>
          <w:sz w:val="28"/>
          <w:szCs w:val="28"/>
        </w:rPr>
        <w:br w:type="page"/>
      </w:r>
    </w:p>
    <w:p w14:paraId="37B7C491" w14:textId="1E69C8E5" w:rsidR="00E91704" w:rsidRPr="00E065B6" w:rsidRDefault="00E91704" w:rsidP="00E065B6">
      <w:pPr>
        <w:autoSpaceDE w:val="0"/>
        <w:autoSpaceDN w:val="0"/>
        <w:adjustRightInd w:val="0"/>
        <w:spacing w:before="180" w:after="120"/>
        <w:jc w:val="both"/>
        <w:rPr>
          <w:b/>
          <w:bCs/>
          <w:i/>
          <w:color w:val="000000"/>
          <w:sz w:val="28"/>
          <w:szCs w:val="28"/>
        </w:rPr>
      </w:pPr>
      <w:r w:rsidRPr="00E065B6">
        <w:rPr>
          <w:b/>
          <w:i/>
          <w:sz w:val="28"/>
          <w:szCs w:val="28"/>
        </w:rPr>
        <w:lastRenderedPageBreak/>
        <w:t>3.</w:t>
      </w:r>
      <w:r w:rsidR="00966D9B">
        <w:rPr>
          <w:b/>
          <w:i/>
          <w:sz w:val="28"/>
          <w:szCs w:val="28"/>
        </w:rPr>
        <w:t>8</w:t>
      </w:r>
      <w:r w:rsidRPr="00E065B6">
        <w:rPr>
          <w:b/>
          <w:i/>
          <w:sz w:val="28"/>
          <w:szCs w:val="28"/>
        </w:rPr>
        <w:t xml:space="preserve">   </w:t>
      </w:r>
      <w:r w:rsidRPr="00E065B6">
        <w:rPr>
          <w:b/>
          <w:bCs/>
          <w:i/>
          <w:color w:val="000000"/>
          <w:sz w:val="28"/>
          <w:szCs w:val="28"/>
        </w:rPr>
        <w:t>Ochrana před bleskem</w:t>
      </w:r>
    </w:p>
    <w:p w14:paraId="1FFCC6F2" w14:textId="77777777" w:rsidR="00E91704" w:rsidRPr="008279B0" w:rsidRDefault="00E91704" w:rsidP="00E065B6">
      <w:pPr>
        <w:autoSpaceDE w:val="0"/>
        <w:autoSpaceDN w:val="0"/>
        <w:adjustRightInd w:val="0"/>
        <w:spacing w:before="60" w:after="60"/>
        <w:jc w:val="both"/>
        <w:rPr>
          <w:color w:val="000000"/>
        </w:rPr>
      </w:pPr>
      <w:r w:rsidRPr="008279B0">
        <w:rPr>
          <w:color w:val="000000"/>
        </w:rPr>
        <w:t xml:space="preserve">Pro </w:t>
      </w:r>
      <w:r w:rsidR="00EC410D">
        <w:rPr>
          <w:color w:val="000000"/>
        </w:rPr>
        <w:t>školící středisko</w:t>
      </w:r>
      <w:r>
        <w:rPr>
          <w:color w:val="000000"/>
        </w:rPr>
        <w:t xml:space="preserve"> </w:t>
      </w:r>
      <w:r w:rsidRPr="008279B0">
        <w:rPr>
          <w:color w:val="000000"/>
        </w:rPr>
        <w:t>je navržena ochrana před bleskem dle ČSN EN 62305</w:t>
      </w:r>
      <w:r w:rsidR="00E5751E">
        <w:rPr>
          <w:color w:val="000000"/>
        </w:rPr>
        <w:t>, ed.2</w:t>
      </w:r>
      <w:r w:rsidRPr="008279B0">
        <w:rPr>
          <w:color w:val="000000"/>
        </w:rPr>
        <w:t>.</w:t>
      </w:r>
    </w:p>
    <w:p w14:paraId="3F68E457" w14:textId="77777777" w:rsidR="00E91704" w:rsidRPr="008279B0" w:rsidRDefault="00E91704" w:rsidP="00E065B6">
      <w:pPr>
        <w:numPr>
          <w:ilvl w:val="0"/>
          <w:numId w:val="24"/>
        </w:numPr>
        <w:autoSpaceDE w:val="0"/>
        <w:autoSpaceDN w:val="0"/>
        <w:adjustRightInd w:val="0"/>
        <w:spacing w:before="60" w:after="60"/>
        <w:ind w:left="1560"/>
        <w:jc w:val="both"/>
        <w:rPr>
          <w:color w:val="000000"/>
        </w:rPr>
      </w:pPr>
      <w:r w:rsidRPr="008279B0">
        <w:rPr>
          <w:color w:val="000000"/>
        </w:rPr>
        <w:t>část 1 – Obecné principy</w:t>
      </w:r>
    </w:p>
    <w:p w14:paraId="360CC0D0" w14:textId="77777777" w:rsidR="00E91704" w:rsidRPr="008279B0" w:rsidRDefault="00E91704" w:rsidP="00E065B6">
      <w:pPr>
        <w:numPr>
          <w:ilvl w:val="0"/>
          <w:numId w:val="24"/>
        </w:numPr>
        <w:autoSpaceDE w:val="0"/>
        <w:autoSpaceDN w:val="0"/>
        <w:adjustRightInd w:val="0"/>
        <w:spacing w:before="60" w:after="60"/>
        <w:ind w:left="1560"/>
        <w:jc w:val="both"/>
        <w:rPr>
          <w:color w:val="000000"/>
        </w:rPr>
      </w:pPr>
      <w:r w:rsidRPr="008279B0">
        <w:rPr>
          <w:color w:val="000000"/>
        </w:rPr>
        <w:t>část 2 – Řízení rizika</w:t>
      </w:r>
    </w:p>
    <w:p w14:paraId="224DB1EC" w14:textId="77777777" w:rsidR="00E91704" w:rsidRPr="008279B0" w:rsidRDefault="00E91704" w:rsidP="00E065B6">
      <w:pPr>
        <w:numPr>
          <w:ilvl w:val="0"/>
          <w:numId w:val="24"/>
        </w:numPr>
        <w:autoSpaceDE w:val="0"/>
        <w:autoSpaceDN w:val="0"/>
        <w:adjustRightInd w:val="0"/>
        <w:spacing w:before="60" w:after="60"/>
        <w:ind w:left="1560"/>
        <w:jc w:val="both"/>
        <w:rPr>
          <w:color w:val="000000"/>
        </w:rPr>
      </w:pPr>
      <w:r w:rsidRPr="008279B0">
        <w:rPr>
          <w:color w:val="000000"/>
        </w:rPr>
        <w:t>část 3 – Hmotné škody na stavbách a nebezpečí života</w:t>
      </w:r>
    </w:p>
    <w:p w14:paraId="19AF73B8" w14:textId="77777777" w:rsidR="00E91704" w:rsidRPr="008279B0" w:rsidRDefault="00E91704" w:rsidP="00E065B6">
      <w:pPr>
        <w:numPr>
          <w:ilvl w:val="0"/>
          <w:numId w:val="24"/>
        </w:numPr>
        <w:autoSpaceDE w:val="0"/>
        <w:autoSpaceDN w:val="0"/>
        <w:adjustRightInd w:val="0"/>
        <w:spacing w:before="60" w:after="60"/>
        <w:ind w:left="1560"/>
        <w:jc w:val="both"/>
        <w:rPr>
          <w:color w:val="000000"/>
        </w:rPr>
      </w:pPr>
      <w:r w:rsidRPr="008279B0">
        <w:rPr>
          <w:color w:val="000000"/>
        </w:rPr>
        <w:t>část 4 – Elektrické a elektronické systémy ve stavbách</w:t>
      </w:r>
    </w:p>
    <w:p w14:paraId="7AF70A2B" w14:textId="2DBA518D" w:rsidR="00E91704" w:rsidRPr="008279B0" w:rsidRDefault="00E91704" w:rsidP="00E065B6">
      <w:pPr>
        <w:autoSpaceDE w:val="0"/>
        <w:autoSpaceDN w:val="0"/>
        <w:adjustRightInd w:val="0"/>
        <w:spacing w:before="60" w:after="60"/>
        <w:jc w:val="both"/>
        <w:rPr>
          <w:color w:val="000000"/>
        </w:rPr>
      </w:pPr>
      <w:r w:rsidRPr="00C5768B">
        <w:rPr>
          <w:b/>
          <w:i/>
          <w:color w:val="000000"/>
        </w:rPr>
        <w:t>Dle části 1</w:t>
      </w:r>
      <w:r>
        <w:rPr>
          <w:color w:val="000000"/>
        </w:rPr>
        <w:t xml:space="preserve"> </w:t>
      </w:r>
      <w:r w:rsidRPr="008279B0">
        <w:rPr>
          <w:color w:val="000000"/>
        </w:rPr>
        <w:t xml:space="preserve">– </w:t>
      </w:r>
      <w:r w:rsidRPr="00C5768B">
        <w:rPr>
          <w:color w:val="000000"/>
        </w:rPr>
        <w:t>Obecné principy</w:t>
      </w:r>
      <w:r w:rsidRPr="008279B0">
        <w:rPr>
          <w:color w:val="000000"/>
        </w:rPr>
        <w:t xml:space="preserve"> byla stanovena základní kritéria ochrany před bleskem. Pro </w:t>
      </w:r>
      <w:r w:rsidR="00626830">
        <w:rPr>
          <w:color w:val="000000"/>
        </w:rPr>
        <w:t>objekt</w:t>
      </w:r>
      <w:r>
        <w:rPr>
          <w:color w:val="000000"/>
        </w:rPr>
        <w:t xml:space="preserve"> je</w:t>
      </w:r>
      <w:r w:rsidRPr="008279B0">
        <w:rPr>
          <w:color w:val="000000"/>
        </w:rPr>
        <w:t xml:space="preserve"> hladina ochrany LPS I</w:t>
      </w:r>
      <w:r>
        <w:rPr>
          <w:color w:val="000000"/>
        </w:rPr>
        <w:t>I</w:t>
      </w:r>
      <w:r w:rsidR="00150DC1">
        <w:rPr>
          <w:color w:val="000000"/>
        </w:rPr>
        <w:t>I</w:t>
      </w:r>
      <w:r w:rsidRPr="008279B0">
        <w:rPr>
          <w:color w:val="000000"/>
        </w:rPr>
        <w:t xml:space="preserve"> (parametry bleskového proudu – blesk jako příčina poškození). Zároveň spadá do třídy LPS I</w:t>
      </w:r>
      <w:r>
        <w:rPr>
          <w:color w:val="000000"/>
        </w:rPr>
        <w:t>I</w:t>
      </w:r>
      <w:r w:rsidR="00150DC1">
        <w:rPr>
          <w:color w:val="000000"/>
        </w:rPr>
        <w:t>I</w:t>
      </w:r>
      <w:r w:rsidRPr="008279B0">
        <w:rPr>
          <w:color w:val="000000"/>
        </w:rPr>
        <w:t>, třída definuje blesk jako rušivou veličinu.</w:t>
      </w:r>
    </w:p>
    <w:p w14:paraId="724E19E4" w14:textId="77777777" w:rsidR="00E91704" w:rsidRPr="008279B0" w:rsidRDefault="00E91704" w:rsidP="00E065B6">
      <w:pPr>
        <w:autoSpaceDE w:val="0"/>
        <w:autoSpaceDN w:val="0"/>
        <w:adjustRightInd w:val="0"/>
        <w:spacing w:before="60" w:after="60"/>
        <w:jc w:val="both"/>
        <w:rPr>
          <w:color w:val="000000"/>
        </w:rPr>
      </w:pPr>
      <w:r w:rsidRPr="00F24881">
        <w:rPr>
          <w:b/>
          <w:i/>
          <w:color w:val="000000"/>
        </w:rPr>
        <w:t>Dle části 2</w:t>
      </w:r>
      <w:r w:rsidRPr="008279B0">
        <w:rPr>
          <w:color w:val="000000"/>
        </w:rPr>
        <w:t xml:space="preserve"> – Řízení rizika bylo po konzultaci s investorem a GP rozhodnuto chránit stavbu před bleskem a byl proveden i výběr ochranných opatření dle ČSN EN 62305</w:t>
      </w:r>
      <w:r w:rsidR="00E5751E">
        <w:rPr>
          <w:color w:val="000000"/>
        </w:rPr>
        <w:t>, ed.2</w:t>
      </w:r>
      <w:r w:rsidRPr="008279B0">
        <w:rPr>
          <w:color w:val="000000"/>
        </w:rPr>
        <w:t>. Při tomto rozhodnutí byl použit následující postup:</w:t>
      </w:r>
    </w:p>
    <w:p w14:paraId="39442CD9" w14:textId="77777777" w:rsidR="00E91704" w:rsidRPr="008279B0" w:rsidRDefault="00E91704" w:rsidP="00E065B6">
      <w:pPr>
        <w:numPr>
          <w:ilvl w:val="0"/>
          <w:numId w:val="25"/>
        </w:numPr>
        <w:tabs>
          <w:tab w:val="clear" w:pos="720"/>
          <w:tab w:val="num" w:pos="1701"/>
        </w:tabs>
        <w:autoSpaceDE w:val="0"/>
        <w:autoSpaceDN w:val="0"/>
        <w:adjustRightInd w:val="0"/>
        <w:spacing w:before="60" w:after="60"/>
        <w:ind w:left="1701" w:hanging="425"/>
        <w:jc w:val="both"/>
        <w:rPr>
          <w:color w:val="000000"/>
        </w:rPr>
      </w:pPr>
      <w:r w:rsidRPr="008279B0">
        <w:rPr>
          <w:color w:val="000000"/>
        </w:rPr>
        <w:t>identifikace chráněné stavby a jejich vlastností</w:t>
      </w:r>
    </w:p>
    <w:p w14:paraId="077965C4" w14:textId="77777777" w:rsidR="00E91704" w:rsidRPr="008279B0" w:rsidRDefault="00E91704" w:rsidP="00E065B6">
      <w:pPr>
        <w:numPr>
          <w:ilvl w:val="0"/>
          <w:numId w:val="25"/>
        </w:numPr>
        <w:tabs>
          <w:tab w:val="clear" w:pos="720"/>
          <w:tab w:val="num" w:pos="1701"/>
        </w:tabs>
        <w:autoSpaceDE w:val="0"/>
        <w:autoSpaceDN w:val="0"/>
        <w:adjustRightInd w:val="0"/>
        <w:spacing w:before="60" w:after="60"/>
        <w:ind w:left="1701" w:hanging="425"/>
        <w:jc w:val="both"/>
        <w:rPr>
          <w:color w:val="000000"/>
        </w:rPr>
      </w:pPr>
      <w:r w:rsidRPr="008279B0">
        <w:rPr>
          <w:color w:val="000000"/>
        </w:rPr>
        <w:t>identifikace všech typů ztrát ve stavbě a jim odpovídajících rizik</w:t>
      </w:r>
    </w:p>
    <w:p w14:paraId="5741B704" w14:textId="77777777" w:rsidR="00E91704" w:rsidRPr="008279B0" w:rsidRDefault="00E91704" w:rsidP="00E065B6">
      <w:pPr>
        <w:numPr>
          <w:ilvl w:val="0"/>
          <w:numId w:val="25"/>
        </w:numPr>
        <w:tabs>
          <w:tab w:val="clear" w:pos="720"/>
          <w:tab w:val="num" w:pos="1701"/>
        </w:tabs>
        <w:autoSpaceDE w:val="0"/>
        <w:autoSpaceDN w:val="0"/>
        <w:adjustRightInd w:val="0"/>
        <w:spacing w:before="60" w:after="60"/>
        <w:ind w:left="1701" w:hanging="425"/>
        <w:jc w:val="both"/>
        <w:rPr>
          <w:color w:val="000000"/>
        </w:rPr>
      </w:pPr>
      <w:r w:rsidRPr="008279B0">
        <w:rPr>
          <w:color w:val="000000"/>
        </w:rPr>
        <w:t>výpočet rizika pro každý typ ztrát</w:t>
      </w:r>
    </w:p>
    <w:p w14:paraId="0F16F1BE" w14:textId="77777777" w:rsidR="00E91704" w:rsidRPr="008279B0" w:rsidRDefault="00E91704" w:rsidP="00E065B6">
      <w:pPr>
        <w:numPr>
          <w:ilvl w:val="0"/>
          <w:numId w:val="25"/>
        </w:numPr>
        <w:tabs>
          <w:tab w:val="clear" w:pos="720"/>
          <w:tab w:val="num" w:pos="1701"/>
        </w:tabs>
        <w:autoSpaceDE w:val="0"/>
        <w:autoSpaceDN w:val="0"/>
        <w:adjustRightInd w:val="0"/>
        <w:spacing w:before="60" w:after="60"/>
        <w:ind w:left="1701" w:hanging="425"/>
        <w:jc w:val="both"/>
        <w:rPr>
          <w:color w:val="000000"/>
        </w:rPr>
      </w:pPr>
      <w:r w:rsidRPr="008279B0">
        <w:rPr>
          <w:color w:val="000000"/>
        </w:rPr>
        <w:t>vyhodnocení potřeby ochrany srovnáním rizik pro stavby s přípustným rizikem</w:t>
      </w:r>
    </w:p>
    <w:p w14:paraId="7E44BEF7" w14:textId="77777777" w:rsidR="00E91704" w:rsidRPr="008279B0" w:rsidRDefault="00E91704" w:rsidP="00E065B6">
      <w:pPr>
        <w:numPr>
          <w:ilvl w:val="0"/>
          <w:numId w:val="25"/>
        </w:numPr>
        <w:tabs>
          <w:tab w:val="clear" w:pos="720"/>
          <w:tab w:val="num" w:pos="1701"/>
        </w:tabs>
        <w:autoSpaceDE w:val="0"/>
        <w:autoSpaceDN w:val="0"/>
        <w:adjustRightInd w:val="0"/>
        <w:spacing w:before="60" w:after="60"/>
        <w:ind w:left="1701" w:hanging="425"/>
        <w:jc w:val="both"/>
        <w:rPr>
          <w:color w:val="000000"/>
        </w:rPr>
      </w:pPr>
      <w:r w:rsidRPr="008279B0">
        <w:rPr>
          <w:color w:val="000000"/>
        </w:rPr>
        <w:t>ocenění efektivnosti nákladů na ochranu, porovnáním nákladů na celkové ztráty s ochrannými opatřeními a bez nich</w:t>
      </w:r>
    </w:p>
    <w:p w14:paraId="2E5F0BBC" w14:textId="328F66E1" w:rsidR="00E91704" w:rsidRDefault="00E91704" w:rsidP="00E065B6">
      <w:pPr>
        <w:autoSpaceDE w:val="0"/>
        <w:autoSpaceDN w:val="0"/>
        <w:adjustRightInd w:val="0"/>
        <w:spacing w:before="60" w:after="60"/>
        <w:jc w:val="both"/>
        <w:rPr>
          <w:color w:val="000000"/>
        </w:rPr>
      </w:pPr>
      <w:r>
        <w:rPr>
          <w:color w:val="000000"/>
        </w:rPr>
        <w:t>Vý</w:t>
      </w:r>
      <w:r w:rsidR="00933D11">
        <w:rPr>
          <w:color w:val="000000"/>
        </w:rPr>
        <w:t>sledek vý</w:t>
      </w:r>
      <w:r>
        <w:rPr>
          <w:color w:val="000000"/>
        </w:rPr>
        <w:t>počt</w:t>
      </w:r>
      <w:r w:rsidR="00933D11">
        <w:rPr>
          <w:color w:val="000000"/>
        </w:rPr>
        <w:t>u</w:t>
      </w:r>
      <w:r>
        <w:rPr>
          <w:color w:val="000000"/>
        </w:rPr>
        <w:t xml:space="preserve"> rizika je přílohou této technické zprávy SW produktem </w:t>
      </w:r>
      <w:r w:rsidR="00150DC1">
        <w:rPr>
          <w:color w:val="000000"/>
        </w:rPr>
        <w:t>Hakelsoft p 62 305-2</w:t>
      </w:r>
      <w:r>
        <w:rPr>
          <w:color w:val="000000"/>
        </w:rPr>
        <w:t>.</w:t>
      </w:r>
    </w:p>
    <w:p w14:paraId="0F51E478" w14:textId="77777777" w:rsidR="00E91704" w:rsidRDefault="00E91704" w:rsidP="00E065B6">
      <w:pPr>
        <w:autoSpaceDE w:val="0"/>
        <w:autoSpaceDN w:val="0"/>
        <w:adjustRightInd w:val="0"/>
        <w:spacing w:before="60" w:after="60"/>
        <w:jc w:val="both"/>
        <w:rPr>
          <w:color w:val="000000"/>
        </w:rPr>
      </w:pPr>
      <w:r w:rsidRPr="00F24881">
        <w:rPr>
          <w:b/>
          <w:i/>
          <w:color w:val="000000"/>
        </w:rPr>
        <w:t>Dle části 3</w:t>
      </w:r>
      <w:r w:rsidRPr="008279B0">
        <w:rPr>
          <w:color w:val="000000"/>
        </w:rPr>
        <w:t xml:space="preserve"> – Hmotné škody na stavbách a nebezpečí života je navržen jak vnější systém ochrany před bleskem (hromosvod) - část LPS, která se skládá z jímací soustavy, soustavy svodů a uzemnění, tak i vnitřní systém ochrany před bleskem – část LPS, která se skládá z ekvipotenciálního vyrovnání bleskového proudu.</w:t>
      </w:r>
    </w:p>
    <w:p w14:paraId="53B699C6" w14:textId="77777777" w:rsidR="00E91704" w:rsidRPr="008279B0" w:rsidRDefault="00E91704" w:rsidP="00E065B6">
      <w:pPr>
        <w:autoSpaceDE w:val="0"/>
        <w:autoSpaceDN w:val="0"/>
        <w:adjustRightInd w:val="0"/>
        <w:spacing w:before="60" w:after="60"/>
        <w:jc w:val="both"/>
        <w:rPr>
          <w:b/>
          <w:i/>
          <w:color w:val="000000"/>
        </w:rPr>
      </w:pPr>
      <w:r w:rsidRPr="008279B0">
        <w:rPr>
          <w:b/>
          <w:i/>
          <w:color w:val="000000"/>
        </w:rPr>
        <w:t>Vnější systém (hromosvod)</w:t>
      </w:r>
    </w:p>
    <w:p w14:paraId="1F361407" w14:textId="079B4F30" w:rsidR="00E91704" w:rsidRPr="00E61653" w:rsidRDefault="00E91704" w:rsidP="00E065B6">
      <w:pPr>
        <w:spacing w:before="60" w:after="60"/>
        <w:jc w:val="both"/>
      </w:pPr>
      <w:r>
        <w:t xml:space="preserve">Na střeše objektu bude provedena nová </w:t>
      </w:r>
      <w:r w:rsidR="003E51DE">
        <w:t>hřebenová</w:t>
      </w:r>
      <w:r>
        <w:t xml:space="preserve"> jímací soustava doplněna o jímací tyče</w:t>
      </w:r>
      <w:r w:rsidR="00603606">
        <w:t xml:space="preserve">, pomocné jímače z jímacího vedení v délce </w:t>
      </w:r>
      <w:r w:rsidR="00150DC1">
        <w:t>5</w:t>
      </w:r>
      <w:r w:rsidR="00603606">
        <w:t>0cm a pod úhly 45</w:t>
      </w:r>
      <w:r w:rsidR="00603606" w:rsidRPr="00603606">
        <w:rPr>
          <w:vertAlign w:val="superscript"/>
        </w:rPr>
        <w:t>o</w:t>
      </w:r>
      <w:r w:rsidR="00603606">
        <w:t xml:space="preserve"> </w:t>
      </w:r>
      <w:r>
        <w:t>a náhodné  jímače – všechny kovové prvky střechy</w:t>
      </w:r>
      <w:r w:rsidRPr="00E61653">
        <w:t xml:space="preserve">. </w:t>
      </w:r>
      <w:r>
        <w:t>Z</w:t>
      </w:r>
      <w:r w:rsidRPr="00E61653">
        <w:t xml:space="preserve">a náhodné jímače a součásti LPS mohou být považovány součásti stavby </w:t>
      </w:r>
      <w:r w:rsidR="00603606">
        <w:t xml:space="preserve">specifikované </w:t>
      </w:r>
      <w:r w:rsidRPr="00E61653">
        <w:t xml:space="preserve">dle </w:t>
      </w:r>
      <w:r w:rsidRPr="00E61653">
        <w:rPr>
          <w:bCs/>
        </w:rPr>
        <w:t>ČSN EN 62305-3</w:t>
      </w:r>
      <w:r>
        <w:rPr>
          <w:bCs/>
        </w:rPr>
        <w:t xml:space="preserve">, </w:t>
      </w:r>
      <w:r w:rsidRPr="00E61653">
        <w:t>5.1.3:</w:t>
      </w:r>
    </w:p>
    <w:p w14:paraId="65F88F46" w14:textId="77777777" w:rsidR="001E3963" w:rsidRDefault="001E3963">
      <w:r>
        <w:br w:type="page"/>
      </w:r>
    </w:p>
    <w:p w14:paraId="78AB14E0" w14:textId="1196EC6B" w:rsidR="00E91704" w:rsidRPr="00E61653" w:rsidRDefault="00E91704" w:rsidP="00E065B6">
      <w:pPr>
        <w:pStyle w:val="Odstavecseseznamem"/>
        <w:numPr>
          <w:ilvl w:val="1"/>
          <w:numId w:val="10"/>
        </w:numPr>
        <w:spacing w:before="60" w:after="60"/>
        <w:ind w:left="851"/>
      </w:pPr>
      <w:r w:rsidRPr="00E61653">
        <w:lastRenderedPageBreak/>
        <w:t>Kovové oplechování chráněné stavby, pokud:</w:t>
      </w:r>
    </w:p>
    <w:p w14:paraId="564CC864" w14:textId="77777777" w:rsidR="00E91704" w:rsidRPr="00E61653" w:rsidRDefault="00E91704" w:rsidP="00E065B6">
      <w:pPr>
        <w:numPr>
          <w:ilvl w:val="0"/>
          <w:numId w:val="28"/>
        </w:numPr>
        <w:tabs>
          <w:tab w:val="clear" w:pos="720"/>
          <w:tab w:val="num" w:pos="1276"/>
        </w:tabs>
        <w:spacing w:before="60" w:after="60"/>
        <w:ind w:left="1276" w:hanging="283"/>
        <w:jc w:val="both"/>
      </w:pPr>
      <w:r w:rsidRPr="00E61653">
        <w:t xml:space="preserve">bude zajištěno trvalé elektrické propojení mezi různými díly (například pájením natvrdo, svařením, lisováním, falcováním, šroubováním nebo nýtováním); </w:t>
      </w:r>
    </w:p>
    <w:p w14:paraId="5AB07746" w14:textId="77777777" w:rsidR="00E91704" w:rsidRPr="00E61653" w:rsidRDefault="00E91704" w:rsidP="00E065B6">
      <w:pPr>
        <w:numPr>
          <w:ilvl w:val="0"/>
          <w:numId w:val="28"/>
        </w:numPr>
        <w:tabs>
          <w:tab w:val="clear" w:pos="720"/>
          <w:tab w:val="num" w:pos="1276"/>
        </w:tabs>
        <w:spacing w:before="60" w:after="60"/>
        <w:ind w:left="1276" w:hanging="283"/>
        <w:jc w:val="both"/>
      </w:pPr>
      <w:r w:rsidRPr="00E61653">
        <w:t xml:space="preserve">tloušťka oplechování není menší než </w:t>
      </w:r>
      <w:r>
        <w:t xml:space="preserve">požadovaná </w:t>
      </w:r>
      <w:r w:rsidRPr="00E61653">
        <w:t xml:space="preserve">hodnota </w:t>
      </w:r>
      <w:r w:rsidRPr="00E61653">
        <w:rPr>
          <w:i/>
          <w:iCs/>
        </w:rPr>
        <w:t>t´</w:t>
      </w:r>
      <w:r w:rsidRPr="00E61653">
        <w:t xml:space="preserve">, když není potřeba předcházet propálení oplechování nebo uvažovat vznícení lehce hořlavých materiálů pod obložením; </w:t>
      </w:r>
    </w:p>
    <w:p w14:paraId="3EDC9531" w14:textId="77777777" w:rsidR="00E91704" w:rsidRPr="00E61653" w:rsidRDefault="00E91704" w:rsidP="00E065B6">
      <w:pPr>
        <w:numPr>
          <w:ilvl w:val="0"/>
          <w:numId w:val="28"/>
        </w:numPr>
        <w:tabs>
          <w:tab w:val="clear" w:pos="720"/>
          <w:tab w:val="num" w:pos="1276"/>
        </w:tabs>
        <w:spacing w:before="60" w:after="60"/>
        <w:ind w:left="1276" w:hanging="283"/>
        <w:jc w:val="both"/>
      </w:pPr>
      <w:r w:rsidRPr="00E61653">
        <w:t xml:space="preserve">tloušťka oplechování není menší než hodnota </w:t>
      </w:r>
      <w:r w:rsidRPr="00E61653">
        <w:rPr>
          <w:i/>
          <w:iCs/>
        </w:rPr>
        <w:t>t</w:t>
      </w:r>
      <w:r>
        <w:rPr>
          <w:i/>
          <w:iCs/>
        </w:rPr>
        <w:t xml:space="preserve">, </w:t>
      </w:r>
      <w:r w:rsidRPr="00E61653">
        <w:t xml:space="preserve">je-li nutné dělat opatření proti propálení nebo nedovolenému zahřátí v bodu úderu; </w:t>
      </w:r>
    </w:p>
    <w:p w14:paraId="2F544DB2" w14:textId="77777777" w:rsidR="00E91704" w:rsidRPr="00E61653" w:rsidRDefault="00E91704" w:rsidP="00E065B6">
      <w:pPr>
        <w:numPr>
          <w:ilvl w:val="0"/>
          <w:numId w:val="28"/>
        </w:numPr>
        <w:tabs>
          <w:tab w:val="clear" w:pos="720"/>
          <w:tab w:val="num" w:pos="1276"/>
        </w:tabs>
        <w:spacing w:before="60" w:after="60"/>
        <w:ind w:left="1276" w:hanging="283"/>
        <w:jc w:val="both"/>
      </w:pPr>
      <w:r w:rsidRPr="00E61653">
        <w:t xml:space="preserve">nejsou potaženy izolační hmotou; </w:t>
      </w:r>
    </w:p>
    <w:p w14:paraId="503577C9" w14:textId="77777777" w:rsidR="00E91704" w:rsidRPr="00E61653" w:rsidRDefault="00E91704" w:rsidP="00E065B6">
      <w:pPr>
        <w:pStyle w:val="Odstavecseseznamem"/>
        <w:numPr>
          <w:ilvl w:val="1"/>
          <w:numId w:val="10"/>
        </w:numPr>
        <w:spacing w:before="60" w:after="60"/>
        <w:ind w:left="851"/>
      </w:pPr>
      <w:r w:rsidRPr="00E61653">
        <w:t>kovové součásti střešní konstrukce (nosník, vzájemně spojené armování atd.) pod nekovovou krytinou, pokud tyto součástí střešní konstrukce nepatří k chráněnému objektu;</w:t>
      </w:r>
    </w:p>
    <w:p w14:paraId="2E4136DB" w14:textId="77777777" w:rsidR="00E91704" w:rsidRPr="00E61653" w:rsidRDefault="00E91704" w:rsidP="00E065B6">
      <w:pPr>
        <w:pStyle w:val="Odstavecseseznamem"/>
        <w:numPr>
          <w:ilvl w:val="1"/>
          <w:numId w:val="10"/>
        </w:numPr>
        <w:spacing w:before="60" w:after="60"/>
        <w:ind w:left="851"/>
        <w:jc w:val="both"/>
      </w:pPr>
      <w:r w:rsidRPr="00E61653">
        <w:t>kovové díly jako jsou ozdoby, zábradlí, rýny, potrubí, krytí parapetů atd., jejichž průřez není menší než průřez stanovený dle norem pro jímací soustavu;</w:t>
      </w:r>
    </w:p>
    <w:p w14:paraId="16E24B6C" w14:textId="77777777" w:rsidR="00E91704" w:rsidRPr="00E61653" w:rsidRDefault="00E91704" w:rsidP="00E065B6">
      <w:pPr>
        <w:pStyle w:val="Odstavecseseznamem"/>
        <w:numPr>
          <w:ilvl w:val="1"/>
          <w:numId w:val="10"/>
        </w:numPr>
        <w:spacing w:before="60" w:after="60"/>
        <w:ind w:left="851"/>
        <w:jc w:val="both"/>
      </w:pPr>
      <w:r w:rsidRPr="00E61653">
        <w:t xml:space="preserve">kovová potrubí a nádrže na střeše, pokud jsou vyrobena z materiálů, jejichž tloušťka a průřez odpovídá </w:t>
      </w:r>
      <w:r>
        <w:t>požadavkům normy</w:t>
      </w:r>
      <w:r w:rsidRPr="00E61653">
        <w:t>;</w:t>
      </w:r>
    </w:p>
    <w:p w14:paraId="02743C3D" w14:textId="77777777" w:rsidR="00E91704" w:rsidRPr="00E61653" w:rsidRDefault="00E91704" w:rsidP="00E065B6">
      <w:pPr>
        <w:pStyle w:val="Odstavecseseznamem"/>
        <w:numPr>
          <w:ilvl w:val="1"/>
          <w:numId w:val="10"/>
        </w:numPr>
        <w:spacing w:before="60" w:after="60"/>
        <w:ind w:left="851"/>
        <w:jc w:val="both"/>
      </w:pPr>
      <w:r w:rsidRPr="00E61653">
        <w:t xml:space="preserve">kovová potrubí a nádrže, která obsahují lehce hořlavé nebo výbušné látky, pokud jsou vyrobeny z materiálů, jejichž tloušťka a průřez není menší než hodnota </w:t>
      </w:r>
      <w:r w:rsidRPr="00933D11">
        <w:rPr>
          <w:i/>
          <w:iCs/>
        </w:rPr>
        <w:t>t</w:t>
      </w:r>
      <w:r w:rsidR="00046C75">
        <w:rPr>
          <w:i/>
          <w:iCs/>
        </w:rPr>
        <w:t> </w:t>
      </w:r>
      <w:r w:rsidRPr="00E61653">
        <w:t>a</w:t>
      </w:r>
      <w:r w:rsidR="00046C75">
        <w:t> </w:t>
      </w:r>
      <w:r w:rsidRPr="00E61653">
        <w:t>zvýšení teploty na vnitřní straně v místě úderu nezpůsobí žádné nebezpečí.</w:t>
      </w:r>
    </w:p>
    <w:p w14:paraId="4037A702" w14:textId="77777777" w:rsidR="00E91704" w:rsidRPr="00E61653" w:rsidRDefault="00E91704" w:rsidP="00E065B6">
      <w:pPr>
        <w:spacing w:before="60" w:after="60"/>
        <w:jc w:val="both"/>
      </w:pPr>
      <w:r w:rsidRPr="00E61653">
        <w:t>Nebudou-li splněny podmínky pro tloušťku, musí být potrubí a nádrže zahrnuty v rámci chráněného objektu.</w:t>
      </w:r>
    </w:p>
    <w:p w14:paraId="320ED012" w14:textId="77777777" w:rsidR="00E91704" w:rsidRPr="00A90168" w:rsidRDefault="00E91704" w:rsidP="00E065B6">
      <w:pPr>
        <w:spacing w:before="60" w:after="60"/>
        <w:jc w:val="both"/>
      </w:pPr>
      <w:r w:rsidRPr="00E61653">
        <w:t xml:space="preserve">Potrubí s lehce hořlavými nebo výbušnými látkami nesmí být považováno za náhodný jímač, </w:t>
      </w:r>
      <w:r w:rsidRPr="00A90168">
        <w:t>není-li těsnění přírub kovové nebo nejsou-li příruby jinak vodivě spojeny.</w:t>
      </w:r>
    </w:p>
    <w:p w14:paraId="7D5112EF" w14:textId="77777777" w:rsidR="00E91704" w:rsidRPr="00A90168" w:rsidRDefault="00E91704" w:rsidP="00E065B6">
      <w:pPr>
        <w:spacing w:before="60" w:after="60"/>
        <w:jc w:val="both"/>
      </w:pPr>
      <w:r w:rsidRPr="00A90168">
        <w:t xml:space="preserve">POZNÁMKA Tenká vrstva ochranné barvy nebo </w:t>
      </w:r>
      <w:smartTag w:uri="urn:schemas-microsoft-com:office:smarttags" w:element="metricconverter">
        <w:smartTagPr>
          <w:attr w:name="ProductID" w:val="1 mm"/>
        </w:smartTagPr>
        <w:r w:rsidRPr="00A90168">
          <w:t>1 mm</w:t>
        </w:r>
      </w:smartTag>
      <w:r w:rsidRPr="00A90168">
        <w:t xml:space="preserve"> asfaltu nebo </w:t>
      </w:r>
      <w:smartTag w:uri="urn:schemas-microsoft-com:office:smarttags" w:element="metricconverter">
        <w:smartTagPr>
          <w:attr w:name="ProductID" w:val="0,5 mm"/>
        </w:smartTagPr>
        <w:r w:rsidRPr="00A90168">
          <w:t>0,5 mm</w:t>
        </w:r>
      </w:smartTag>
      <w:r w:rsidRPr="00A90168">
        <w:t xml:space="preserve"> PVC se nepovažuje za izolaci. </w:t>
      </w:r>
    </w:p>
    <w:p w14:paraId="2A505735" w14:textId="11A47E17" w:rsidR="00603606" w:rsidRDefault="00603606" w:rsidP="00E065B6">
      <w:pPr>
        <w:spacing w:before="60" w:after="60"/>
        <w:jc w:val="both"/>
      </w:pPr>
      <w:r>
        <w:t>I</w:t>
      </w:r>
      <w:r w:rsidR="00E91704" w:rsidRPr="00A90168">
        <w:t xml:space="preserve">nstalace bude provedena </w:t>
      </w:r>
      <w:bookmarkStart w:id="0" w:name="OLE_LINK1"/>
      <w:r w:rsidR="00E91704" w:rsidRPr="00A90168">
        <w:t xml:space="preserve">vodiči AlMgSi </w:t>
      </w:r>
      <w:bookmarkEnd w:id="0"/>
      <w:r w:rsidR="00E91704" w:rsidRPr="00A90168">
        <w:t xml:space="preserve">na podpěrách </w:t>
      </w:r>
      <w:r w:rsidR="003E51DE">
        <w:t>pod střešní krytinu a</w:t>
      </w:r>
      <w:r w:rsidR="00E91704" w:rsidRPr="00A90168">
        <w:t xml:space="preserve"> pro upevnění</w:t>
      </w:r>
      <w:r>
        <w:t xml:space="preserve"> a na sedlovou střechu s háky do konstrukce střechy</w:t>
      </w:r>
      <w:r w:rsidR="00E91704" w:rsidRPr="00A90168">
        <w:t xml:space="preserve">. </w:t>
      </w:r>
    </w:p>
    <w:p w14:paraId="672E53CF" w14:textId="455AC70D" w:rsidR="00E91704" w:rsidRPr="00A90168" w:rsidRDefault="00E91704" w:rsidP="00E065B6">
      <w:pPr>
        <w:spacing w:before="60" w:after="60"/>
        <w:jc w:val="both"/>
      </w:pPr>
      <w:r w:rsidRPr="00A90168">
        <w:t xml:space="preserve">Jímací tyče </w:t>
      </w:r>
      <w:r w:rsidR="003E51DE">
        <w:t xml:space="preserve">JT </w:t>
      </w:r>
      <w:r w:rsidRPr="00A90168">
        <w:t xml:space="preserve">budou trubkové, délky </w:t>
      </w:r>
      <w:r w:rsidR="00150DC1">
        <w:t>2</w:t>
      </w:r>
      <w:r w:rsidRPr="00A90168">
        <w:t>,</w:t>
      </w:r>
      <w:r w:rsidR="00150DC1">
        <w:t>0</w:t>
      </w:r>
      <w:r w:rsidRPr="00A90168">
        <w:t xml:space="preserve">m z materiálu AlMgSi se závitem M16 pro uchycení </w:t>
      </w:r>
      <w:r w:rsidR="003E51DE">
        <w:t>na hřeben střechy</w:t>
      </w:r>
      <w:r w:rsidRPr="00A90168">
        <w:t>. Na konci trubkového jímače bude koncovka. Propojení na jímací vedení bude přes svorku k tomu určenou.</w:t>
      </w:r>
    </w:p>
    <w:p w14:paraId="775217F1" w14:textId="1625F942" w:rsidR="00603606" w:rsidRDefault="00E91704" w:rsidP="00E065B6">
      <w:pPr>
        <w:pStyle w:val="Prosttext"/>
        <w:spacing w:before="60" w:after="60"/>
        <w:jc w:val="both"/>
        <w:rPr>
          <w:rFonts w:ascii="Times New Roman" w:hAnsi="Times New Roman"/>
          <w:color w:val="000000"/>
          <w:sz w:val="24"/>
          <w:szCs w:val="24"/>
        </w:rPr>
      </w:pPr>
      <w:r>
        <w:rPr>
          <w:rFonts w:ascii="Times New Roman" w:hAnsi="Times New Roman"/>
          <w:sz w:val="24"/>
        </w:rPr>
        <w:t xml:space="preserve">Počet  svodů </w:t>
      </w:r>
      <w:r w:rsidR="00603606">
        <w:rPr>
          <w:rFonts w:ascii="Times New Roman" w:hAnsi="Times New Roman"/>
          <w:sz w:val="24"/>
        </w:rPr>
        <w:t xml:space="preserve">bude </w:t>
      </w:r>
      <w:r>
        <w:rPr>
          <w:rFonts w:ascii="Times New Roman" w:hAnsi="Times New Roman"/>
          <w:sz w:val="24"/>
        </w:rPr>
        <w:t xml:space="preserve">dle půdorysu střech </w:t>
      </w:r>
      <w:r w:rsidR="00603606" w:rsidRPr="00603606">
        <w:rPr>
          <w:rFonts w:ascii="Times New Roman" w:hAnsi="Times New Roman"/>
          <w:sz w:val="24"/>
          <w:szCs w:val="24"/>
        </w:rPr>
        <w:t xml:space="preserve">dle </w:t>
      </w:r>
      <w:r w:rsidR="00603606" w:rsidRPr="00603606">
        <w:rPr>
          <w:rFonts w:ascii="Times New Roman" w:hAnsi="Times New Roman"/>
          <w:color w:val="000000"/>
          <w:sz w:val="24"/>
          <w:szCs w:val="24"/>
        </w:rPr>
        <w:t>hladiny ochrany LPS I</w:t>
      </w:r>
      <w:r w:rsidR="00150DC1">
        <w:rPr>
          <w:rFonts w:ascii="Times New Roman" w:hAnsi="Times New Roman"/>
          <w:color w:val="000000"/>
          <w:sz w:val="24"/>
          <w:szCs w:val="24"/>
        </w:rPr>
        <w:t>I</w:t>
      </w:r>
      <w:r w:rsidR="00603606" w:rsidRPr="00603606">
        <w:rPr>
          <w:rFonts w:ascii="Times New Roman" w:hAnsi="Times New Roman"/>
          <w:color w:val="000000"/>
          <w:sz w:val="24"/>
          <w:szCs w:val="24"/>
        </w:rPr>
        <w:t>I.</w:t>
      </w:r>
    </w:p>
    <w:p w14:paraId="236D8066" w14:textId="77777777" w:rsidR="00E91704" w:rsidRPr="00603606" w:rsidRDefault="00E91704" w:rsidP="00E065B6">
      <w:pPr>
        <w:pStyle w:val="Prosttext"/>
        <w:spacing w:before="60" w:after="60"/>
        <w:jc w:val="both"/>
        <w:rPr>
          <w:rFonts w:ascii="Times New Roman" w:hAnsi="Times New Roman"/>
          <w:sz w:val="24"/>
          <w:szCs w:val="24"/>
        </w:rPr>
      </w:pPr>
      <w:r>
        <w:rPr>
          <w:rFonts w:ascii="Times New Roman" w:hAnsi="Times New Roman"/>
          <w:sz w:val="24"/>
        </w:rPr>
        <w:t xml:space="preserve">Jako svody </w:t>
      </w:r>
      <w:r w:rsidRPr="00603606">
        <w:rPr>
          <w:rFonts w:ascii="Times New Roman" w:hAnsi="Times New Roman"/>
          <w:sz w:val="24"/>
          <w:szCs w:val="24"/>
        </w:rPr>
        <w:t xml:space="preserve">budou </w:t>
      </w:r>
      <w:r w:rsidR="00603606" w:rsidRPr="00603606">
        <w:rPr>
          <w:rFonts w:ascii="Times New Roman" w:hAnsi="Times New Roman"/>
          <w:sz w:val="24"/>
          <w:szCs w:val="24"/>
        </w:rPr>
        <w:t xml:space="preserve">vodiči AlMgSi na podpěrách </w:t>
      </w:r>
      <w:r w:rsidR="00603606">
        <w:rPr>
          <w:rFonts w:ascii="Times New Roman" w:hAnsi="Times New Roman"/>
          <w:sz w:val="24"/>
          <w:szCs w:val="24"/>
        </w:rPr>
        <w:t>do zateplených stěn.</w:t>
      </w:r>
    </w:p>
    <w:p w14:paraId="3AE388AB" w14:textId="77777777" w:rsidR="00933D11" w:rsidRDefault="00933D11" w:rsidP="00E065B6">
      <w:pPr>
        <w:pStyle w:val="Prosttext"/>
        <w:spacing w:before="60" w:after="60"/>
        <w:jc w:val="both"/>
        <w:rPr>
          <w:rFonts w:ascii="Times New Roman" w:hAnsi="Times New Roman"/>
          <w:sz w:val="24"/>
        </w:rPr>
      </w:pPr>
      <w:r>
        <w:rPr>
          <w:rFonts w:ascii="Times New Roman" w:hAnsi="Times New Roman"/>
          <w:sz w:val="24"/>
        </w:rPr>
        <w:t>Z</w:t>
      </w:r>
      <w:r w:rsidR="00E91704">
        <w:rPr>
          <w:rFonts w:ascii="Times New Roman" w:hAnsi="Times New Roman"/>
          <w:sz w:val="24"/>
        </w:rPr>
        <w:t xml:space="preserve">emnič bude v místě napojení svodu na zemnič </w:t>
      </w:r>
      <w:r>
        <w:rPr>
          <w:rFonts w:ascii="Times New Roman" w:hAnsi="Times New Roman"/>
          <w:sz w:val="24"/>
        </w:rPr>
        <w:t>přepojen přes</w:t>
      </w:r>
      <w:r w:rsidR="00E91704">
        <w:rPr>
          <w:rFonts w:ascii="Times New Roman" w:hAnsi="Times New Roman"/>
          <w:sz w:val="24"/>
        </w:rPr>
        <w:t xml:space="preserve"> zkušební svork</w:t>
      </w:r>
      <w:r>
        <w:rPr>
          <w:rFonts w:ascii="Times New Roman" w:hAnsi="Times New Roman"/>
          <w:sz w:val="24"/>
        </w:rPr>
        <w:t>u</w:t>
      </w:r>
      <w:r w:rsidR="00E91704">
        <w:rPr>
          <w:rFonts w:ascii="Times New Roman" w:hAnsi="Times New Roman"/>
          <w:sz w:val="24"/>
        </w:rPr>
        <w:t>.</w:t>
      </w:r>
    </w:p>
    <w:p w14:paraId="45FEEA21" w14:textId="77777777" w:rsidR="00E91704" w:rsidRPr="008279B0" w:rsidRDefault="00E91704" w:rsidP="00E065B6">
      <w:pPr>
        <w:autoSpaceDE w:val="0"/>
        <w:autoSpaceDN w:val="0"/>
        <w:adjustRightInd w:val="0"/>
        <w:spacing w:before="60" w:after="60"/>
        <w:jc w:val="both"/>
        <w:rPr>
          <w:b/>
          <w:i/>
          <w:color w:val="000000"/>
        </w:rPr>
      </w:pPr>
      <w:r w:rsidRPr="008279B0">
        <w:rPr>
          <w:b/>
          <w:i/>
          <w:color w:val="000000"/>
        </w:rPr>
        <w:t>Vnitřní systém (ekvipotenciální pospojování proti blesku)</w:t>
      </w:r>
    </w:p>
    <w:p w14:paraId="5F68BDF1" w14:textId="7279236C" w:rsidR="00E91704" w:rsidRPr="008279B0" w:rsidRDefault="00E91704" w:rsidP="00E065B6">
      <w:pPr>
        <w:autoSpaceDE w:val="0"/>
        <w:autoSpaceDN w:val="0"/>
        <w:adjustRightInd w:val="0"/>
        <w:spacing w:before="60" w:after="60"/>
        <w:jc w:val="both"/>
        <w:rPr>
          <w:color w:val="000000"/>
        </w:rPr>
      </w:pPr>
      <w:r w:rsidRPr="008279B0">
        <w:rPr>
          <w:color w:val="000000"/>
        </w:rPr>
        <w:t xml:space="preserve">Spočívá v osazení svodičů bleskových proudů SPD T1 co nejblíže vstupu všech metalických vedení do budovy. </w:t>
      </w:r>
      <w:r w:rsidR="00933D11">
        <w:rPr>
          <w:color w:val="000000"/>
        </w:rPr>
        <w:t xml:space="preserve">Předpokládá se </w:t>
      </w:r>
      <w:r w:rsidR="003E51DE">
        <w:rPr>
          <w:color w:val="000000"/>
        </w:rPr>
        <w:t>umístění kombinovaného svodiče bleskového proudu a přepěťové ochrany T1+T2 v rozváděči RS1</w:t>
      </w:r>
      <w:r w:rsidRPr="008279B0">
        <w:rPr>
          <w:color w:val="000000"/>
        </w:rPr>
        <w:t xml:space="preserve">, který zabezpečí vyrovnání potenciálů bleskového proudu a </w:t>
      </w:r>
      <w:bookmarkStart w:id="1" w:name="_GoBack"/>
      <w:bookmarkEnd w:id="1"/>
      <w:r w:rsidRPr="008279B0">
        <w:rPr>
          <w:color w:val="000000"/>
        </w:rPr>
        <w:t xml:space="preserve">přepěťových ochran </w:t>
      </w:r>
      <w:r w:rsidR="003E51DE">
        <w:rPr>
          <w:color w:val="000000"/>
        </w:rPr>
        <w:t>T3 v</w:t>
      </w:r>
      <w:r w:rsidRPr="008279B0">
        <w:rPr>
          <w:color w:val="000000"/>
        </w:rPr>
        <w:t>e vytypovaných zásuvkových okruzích.</w:t>
      </w:r>
    </w:p>
    <w:p w14:paraId="504BAB1B" w14:textId="77777777" w:rsidR="00E91704" w:rsidRPr="008279B0" w:rsidRDefault="00E91704" w:rsidP="00E065B6">
      <w:pPr>
        <w:autoSpaceDE w:val="0"/>
        <w:autoSpaceDN w:val="0"/>
        <w:adjustRightInd w:val="0"/>
        <w:spacing w:before="60" w:after="60"/>
        <w:jc w:val="both"/>
        <w:rPr>
          <w:color w:val="000000"/>
        </w:rPr>
      </w:pPr>
      <w:r w:rsidRPr="00F24881">
        <w:rPr>
          <w:b/>
          <w:i/>
          <w:color w:val="000000"/>
        </w:rPr>
        <w:lastRenderedPageBreak/>
        <w:t>V rámci části 4</w:t>
      </w:r>
      <w:r w:rsidRPr="008279B0">
        <w:rPr>
          <w:color w:val="000000"/>
        </w:rPr>
        <w:t xml:space="preserve"> – Elektrické a elektronické systémy ve stavbách je navržen systém ochranných opatření ochrany před bleskem dle rozdělení objektu do vnějších a vnitřních zón:</w:t>
      </w:r>
    </w:p>
    <w:p w14:paraId="01EFFB83" w14:textId="77777777" w:rsidR="00E91704" w:rsidRPr="008279B0" w:rsidRDefault="00E91704" w:rsidP="00E065B6">
      <w:pPr>
        <w:numPr>
          <w:ilvl w:val="0"/>
          <w:numId w:val="25"/>
        </w:numPr>
        <w:tabs>
          <w:tab w:val="clear" w:pos="720"/>
          <w:tab w:val="num" w:pos="1134"/>
        </w:tabs>
        <w:autoSpaceDE w:val="0"/>
        <w:autoSpaceDN w:val="0"/>
        <w:adjustRightInd w:val="0"/>
        <w:spacing w:before="60" w:after="60"/>
        <w:ind w:left="1134" w:hanging="567"/>
        <w:jc w:val="both"/>
        <w:rPr>
          <w:color w:val="000000"/>
        </w:rPr>
      </w:pPr>
      <w:r w:rsidRPr="008279B0">
        <w:rPr>
          <w:color w:val="000000"/>
        </w:rPr>
        <w:t>uzemnění a pospojování (vyrovnání potenciálů)</w:t>
      </w:r>
    </w:p>
    <w:p w14:paraId="6E9075C0" w14:textId="4D91396D" w:rsidR="00E91704" w:rsidRPr="008279B0" w:rsidRDefault="00E91704" w:rsidP="00E065B6">
      <w:pPr>
        <w:numPr>
          <w:ilvl w:val="0"/>
          <w:numId w:val="25"/>
        </w:numPr>
        <w:tabs>
          <w:tab w:val="clear" w:pos="720"/>
          <w:tab w:val="num" w:pos="1134"/>
        </w:tabs>
        <w:autoSpaceDE w:val="0"/>
        <w:autoSpaceDN w:val="0"/>
        <w:adjustRightInd w:val="0"/>
        <w:spacing w:before="60" w:after="60"/>
        <w:ind w:left="1134" w:hanging="567"/>
        <w:jc w:val="both"/>
        <w:rPr>
          <w:color w:val="000000"/>
        </w:rPr>
      </w:pPr>
      <w:r w:rsidRPr="008279B0">
        <w:rPr>
          <w:color w:val="000000"/>
        </w:rPr>
        <w:t xml:space="preserve">hlavní pospojování (vyrovnání potenciálů), v blízkosti rozváděče </w:t>
      </w:r>
      <w:r w:rsidR="00046C75">
        <w:rPr>
          <w:color w:val="000000"/>
        </w:rPr>
        <w:t>RS</w:t>
      </w:r>
      <w:r w:rsidR="001B54CB">
        <w:rPr>
          <w:color w:val="000000"/>
        </w:rPr>
        <w:t>1</w:t>
      </w:r>
      <w:r w:rsidRPr="008279B0">
        <w:rPr>
          <w:color w:val="000000"/>
        </w:rPr>
        <w:t xml:space="preserve"> bude umístěna hlavní ochranná přípojnice. Zde se provede </w:t>
      </w:r>
      <w:r w:rsidRPr="008279B0">
        <w:rPr>
          <w:b/>
          <w:bCs/>
          <w:color w:val="000000"/>
        </w:rPr>
        <w:t>hlavní pospojování</w:t>
      </w:r>
      <w:r w:rsidRPr="008279B0">
        <w:rPr>
          <w:color w:val="000000"/>
        </w:rPr>
        <w:t xml:space="preserve">. K této přípojnici bude přiveden jak uzemňovací přívod tak se k ní dále připojí vodovodní a plynové potrubí, rozvody topení apod. K této přípojnici se připojí též bod rozdělení vodičů PE a N v rozváděči </w:t>
      </w:r>
      <w:r w:rsidR="00046C75">
        <w:rPr>
          <w:color w:val="000000"/>
        </w:rPr>
        <w:t>RS</w:t>
      </w:r>
      <w:r w:rsidR="001B54CB">
        <w:rPr>
          <w:color w:val="000000"/>
        </w:rPr>
        <w:t>1</w:t>
      </w:r>
      <w:r w:rsidRPr="008279B0">
        <w:rPr>
          <w:color w:val="000000"/>
        </w:rPr>
        <w:t>.</w:t>
      </w:r>
    </w:p>
    <w:p w14:paraId="37024A8D" w14:textId="77777777" w:rsidR="00E91704" w:rsidRPr="008279B0" w:rsidRDefault="00E91704" w:rsidP="00E065B6">
      <w:pPr>
        <w:numPr>
          <w:ilvl w:val="0"/>
          <w:numId w:val="26"/>
        </w:numPr>
        <w:tabs>
          <w:tab w:val="clear" w:pos="720"/>
          <w:tab w:val="num" w:pos="1134"/>
        </w:tabs>
        <w:autoSpaceDE w:val="0"/>
        <w:autoSpaceDN w:val="0"/>
        <w:adjustRightInd w:val="0"/>
        <w:spacing w:before="60" w:after="60"/>
        <w:ind w:left="1134" w:hanging="567"/>
        <w:jc w:val="both"/>
        <w:rPr>
          <w:color w:val="000000"/>
        </w:rPr>
      </w:pPr>
      <w:r w:rsidRPr="008279B0">
        <w:rPr>
          <w:color w:val="000000"/>
        </w:rPr>
        <w:t>pospojování vnitřních kovových částí (kovové podlahy, rámy dveří, kovová potrubí, kabelové lávky) se spojí s nejbližší ekvipotenciální přípojnicí.</w:t>
      </w:r>
    </w:p>
    <w:p w14:paraId="6DF2E11B" w14:textId="52457A2F" w:rsidR="00E91704" w:rsidRPr="005D6E0D" w:rsidRDefault="00E91704" w:rsidP="00E065B6">
      <w:pPr>
        <w:pStyle w:val="Prosttext"/>
        <w:spacing w:before="120" w:after="120"/>
        <w:jc w:val="both"/>
        <w:rPr>
          <w:rFonts w:ascii="Times New Roman" w:hAnsi="Times New Roman"/>
          <w:b/>
          <w:i/>
          <w:sz w:val="24"/>
          <w:szCs w:val="24"/>
        </w:rPr>
      </w:pPr>
      <w:r w:rsidRPr="005D6E0D">
        <w:rPr>
          <w:rFonts w:ascii="Times New Roman" w:hAnsi="Times New Roman"/>
          <w:b/>
          <w:i/>
          <w:sz w:val="24"/>
          <w:szCs w:val="24"/>
        </w:rPr>
        <w:t>3.</w:t>
      </w:r>
      <w:r w:rsidR="00966D9B">
        <w:rPr>
          <w:rFonts w:ascii="Times New Roman" w:hAnsi="Times New Roman"/>
          <w:b/>
          <w:i/>
          <w:sz w:val="24"/>
          <w:szCs w:val="24"/>
        </w:rPr>
        <w:t>8</w:t>
      </w:r>
      <w:r w:rsidRPr="005D6E0D">
        <w:rPr>
          <w:rFonts w:ascii="Times New Roman" w:hAnsi="Times New Roman"/>
          <w:b/>
          <w:i/>
          <w:sz w:val="24"/>
          <w:szCs w:val="24"/>
        </w:rPr>
        <w:t>.1  Výpočet rizika</w:t>
      </w:r>
    </w:p>
    <w:p w14:paraId="19B2B981" w14:textId="3E41EA26" w:rsidR="00E91704" w:rsidRPr="00B41C07" w:rsidRDefault="00E91704" w:rsidP="00E065B6">
      <w:pPr>
        <w:pStyle w:val="Prosttext"/>
        <w:spacing w:before="120" w:after="60"/>
        <w:rPr>
          <w:rFonts w:ascii="Times New Roman" w:hAnsi="Times New Roman"/>
          <w:b/>
          <w:i/>
          <w:sz w:val="24"/>
          <w:szCs w:val="24"/>
        </w:rPr>
      </w:pPr>
      <w:r w:rsidRPr="00B41C07">
        <w:rPr>
          <w:rFonts w:ascii="Times New Roman" w:hAnsi="Times New Roman"/>
          <w:b/>
          <w:i/>
          <w:sz w:val="24"/>
          <w:szCs w:val="24"/>
        </w:rPr>
        <w:t>3.</w:t>
      </w:r>
      <w:r w:rsidR="00966D9B">
        <w:rPr>
          <w:rFonts w:ascii="Times New Roman" w:hAnsi="Times New Roman"/>
          <w:b/>
          <w:i/>
          <w:sz w:val="24"/>
          <w:szCs w:val="24"/>
        </w:rPr>
        <w:t>8</w:t>
      </w:r>
      <w:r>
        <w:rPr>
          <w:rFonts w:ascii="Times New Roman" w:hAnsi="Times New Roman"/>
          <w:b/>
          <w:i/>
          <w:sz w:val="24"/>
          <w:szCs w:val="24"/>
        </w:rPr>
        <w:t>.</w:t>
      </w:r>
      <w:r w:rsidRPr="00B41C07">
        <w:rPr>
          <w:rFonts w:ascii="Times New Roman" w:hAnsi="Times New Roman"/>
          <w:b/>
          <w:i/>
          <w:sz w:val="24"/>
          <w:szCs w:val="24"/>
        </w:rPr>
        <w:t>1</w:t>
      </w:r>
      <w:r>
        <w:rPr>
          <w:rFonts w:ascii="Times New Roman" w:hAnsi="Times New Roman"/>
          <w:b/>
          <w:i/>
          <w:sz w:val="24"/>
          <w:szCs w:val="24"/>
        </w:rPr>
        <w:t>.1</w:t>
      </w:r>
      <w:r w:rsidRPr="00B41C07">
        <w:rPr>
          <w:rFonts w:ascii="Times New Roman" w:hAnsi="Times New Roman"/>
          <w:b/>
          <w:i/>
          <w:sz w:val="24"/>
          <w:szCs w:val="24"/>
        </w:rPr>
        <w:t xml:space="preserve"> – Zadávací podklady pro řízení rizika</w:t>
      </w:r>
    </w:p>
    <w:p w14:paraId="78834487" w14:textId="77777777" w:rsidR="00E91704" w:rsidRDefault="00E91704" w:rsidP="00E065B6">
      <w:pPr>
        <w:pStyle w:val="Prosttext"/>
        <w:spacing w:before="60" w:after="60"/>
        <w:ind w:left="426"/>
        <w:jc w:val="both"/>
        <w:rPr>
          <w:rFonts w:ascii="Times New Roman" w:hAnsi="Times New Roman"/>
          <w:sz w:val="24"/>
        </w:rPr>
      </w:pPr>
      <w:r>
        <w:rPr>
          <w:rFonts w:ascii="Times New Roman" w:hAnsi="Times New Roman"/>
          <w:sz w:val="24"/>
        </w:rPr>
        <w:t>Předmětná stavba zahrnuje:</w:t>
      </w:r>
    </w:p>
    <w:p w14:paraId="5EE8F7DC" w14:textId="77777777" w:rsidR="00E91704" w:rsidRDefault="00E91704" w:rsidP="00E065B6">
      <w:pPr>
        <w:pStyle w:val="Prosttext"/>
        <w:numPr>
          <w:ilvl w:val="0"/>
          <w:numId w:val="29"/>
        </w:numPr>
        <w:tabs>
          <w:tab w:val="clear" w:pos="720"/>
          <w:tab w:val="num" w:pos="1134"/>
        </w:tabs>
        <w:spacing w:before="60" w:after="60"/>
        <w:ind w:left="1134" w:hanging="283"/>
        <w:jc w:val="both"/>
        <w:rPr>
          <w:rFonts w:ascii="Times New Roman" w:hAnsi="Times New Roman"/>
          <w:sz w:val="24"/>
        </w:rPr>
      </w:pPr>
      <w:r>
        <w:rPr>
          <w:rFonts w:ascii="Times New Roman" w:hAnsi="Times New Roman"/>
          <w:sz w:val="24"/>
        </w:rPr>
        <w:t>vlastní stavba</w:t>
      </w:r>
    </w:p>
    <w:p w14:paraId="2A79A6D6" w14:textId="77777777" w:rsidR="00E91704" w:rsidRDefault="00E91704" w:rsidP="00E065B6">
      <w:pPr>
        <w:pStyle w:val="Prosttext"/>
        <w:numPr>
          <w:ilvl w:val="0"/>
          <w:numId w:val="29"/>
        </w:numPr>
        <w:tabs>
          <w:tab w:val="clear" w:pos="720"/>
          <w:tab w:val="num" w:pos="1134"/>
        </w:tabs>
        <w:spacing w:before="60" w:after="60"/>
        <w:ind w:left="1134" w:hanging="283"/>
        <w:jc w:val="both"/>
        <w:rPr>
          <w:rFonts w:ascii="Times New Roman" w:hAnsi="Times New Roman"/>
          <w:sz w:val="24"/>
        </w:rPr>
      </w:pPr>
      <w:r>
        <w:rPr>
          <w:rFonts w:ascii="Times New Roman" w:hAnsi="Times New Roman"/>
          <w:sz w:val="24"/>
        </w:rPr>
        <w:t xml:space="preserve">instalace ve stavbě </w:t>
      </w:r>
    </w:p>
    <w:p w14:paraId="18023982" w14:textId="77777777" w:rsidR="00E91704" w:rsidRDefault="00E91704" w:rsidP="00E065B6">
      <w:pPr>
        <w:pStyle w:val="Prosttext"/>
        <w:numPr>
          <w:ilvl w:val="0"/>
          <w:numId w:val="29"/>
        </w:numPr>
        <w:tabs>
          <w:tab w:val="clear" w:pos="720"/>
          <w:tab w:val="num" w:pos="1134"/>
        </w:tabs>
        <w:spacing w:before="60" w:after="60"/>
        <w:ind w:left="1134" w:hanging="283"/>
        <w:jc w:val="both"/>
        <w:rPr>
          <w:rFonts w:ascii="Times New Roman" w:hAnsi="Times New Roman"/>
          <w:sz w:val="24"/>
        </w:rPr>
      </w:pPr>
      <w:r>
        <w:rPr>
          <w:rFonts w:ascii="Times New Roman" w:hAnsi="Times New Roman"/>
          <w:sz w:val="24"/>
        </w:rPr>
        <w:t>obsah stavby</w:t>
      </w:r>
    </w:p>
    <w:p w14:paraId="2864FAEF" w14:textId="77777777" w:rsidR="00E91704" w:rsidRDefault="00E91704" w:rsidP="00E065B6">
      <w:pPr>
        <w:pStyle w:val="Prosttext"/>
        <w:numPr>
          <w:ilvl w:val="0"/>
          <w:numId w:val="29"/>
        </w:numPr>
        <w:tabs>
          <w:tab w:val="clear" w:pos="720"/>
          <w:tab w:val="num" w:pos="1134"/>
        </w:tabs>
        <w:spacing w:before="60" w:after="60"/>
        <w:ind w:left="1134" w:hanging="283"/>
        <w:jc w:val="both"/>
        <w:rPr>
          <w:rFonts w:ascii="Times New Roman" w:hAnsi="Times New Roman"/>
          <w:sz w:val="24"/>
        </w:rPr>
      </w:pPr>
      <w:r>
        <w:rPr>
          <w:rFonts w:ascii="Times New Roman" w:hAnsi="Times New Roman"/>
          <w:sz w:val="24"/>
        </w:rPr>
        <w:t>osoby ve stavbě nebo stojící v zónách až do 3m od vnějšku stavby</w:t>
      </w:r>
    </w:p>
    <w:p w14:paraId="44FB59F9" w14:textId="77777777" w:rsidR="00E91704" w:rsidRDefault="00E91704" w:rsidP="00E065B6">
      <w:pPr>
        <w:pStyle w:val="Prosttext"/>
        <w:numPr>
          <w:ilvl w:val="0"/>
          <w:numId w:val="29"/>
        </w:numPr>
        <w:tabs>
          <w:tab w:val="clear" w:pos="720"/>
          <w:tab w:val="num" w:pos="1134"/>
        </w:tabs>
        <w:spacing w:before="60" w:after="60"/>
        <w:ind w:left="1134" w:hanging="283"/>
        <w:jc w:val="both"/>
        <w:rPr>
          <w:rFonts w:ascii="Times New Roman" w:hAnsi="Times New Roman"/>
          <w:sz w:val="24"/>
        </w:rPr>
      </w:pPr>
      <w:r>
        <w:rPr>
          <w:rFonts w:ascii="Times New Roman" w:hAnsi="Times New Roman"/>
          <w:sz w:val="24"/>
        </w:rPr>
        <w:t>prostředí ovlivňované poškozením stavby</w:t>
      </w:r>
    </w:p>
    <w:p w14:paraId="79B7734E" w14:textId="77777777" w:rsidR="00E91704" w:rsidRDefault="00E91704" w:rsidP="00E065B6">
      <w:pPr>
        <w:pStyle w:val="Prosttext"/>
        <w:spacing w:before="60" w:after="60"/>
        <w:ind w:left="426"/>
        <w:jc w:val="both"/>
        <w:rPr>
          <w:rFonts w:ascii="Times New Roman" w:hAnsi="Times New Roman"/>
          <w:sz w:val="24"/>
        </w:rPr>
      </w:pPr>
      <w:r>
        <w:rPr>
          <w:rFonts w:ascii="Times New Roman" w:hAnsi="Times New Roman"/>
          <w:sz w:val="24"/>
        </w:rPr>
        <w:t>Inženýrské sítě nejsou připojeny – proto nejsou uvažovány pro výpočet rizika</w:t>
      </w:r>
    </w:p>
    <w:p w14:paraId="0DCF6CFA" w14:textId="77777777" w:rsidR="00E91704" w:rsidRPr="00D9312D" w:rsidRDefault="00E91704" w:rsidP="00E065B6">
      <w:pPr>
        <w:pStyle w:val="Default"/>
        <w:spacing w:before="60" w:after="60"/>
        <w:ind w:left="426"/>
        <w:jc w:val="both"/>
        <w:rPr>
          <w:rFonts w:ascii="Times New Roman" w:hAnsi="Times New Roman" w:cs="Times New Roman"/>
        </w:rPr>
      </w:pPr>
      <w:r>
        <w:rPr>
          <w:rFonts w:ascii="Times New Roman" w:hAnsi="Times New Roman"/>
        </w:rPr>
        <w:t xml:space="preserve">Přípustné riziko </w:t>
      </w:r>
      <w:r w:rsidRPr="00046B52">
        <w:rPr>
          <w:rFonts w:ascii="Times New Roman" w:hAnsi="Times New Roman"/>
          <w:b/>
          <w:i/>
          <w:color w:val="auto"/>
        </w:rPr>
        <w:t>R</w:t>
      </w:r>
      <w:r w:rsidRPr="00046B52">
        <w:rPr>
          <w:rFonts w:ascii="Times New Roman" w:hAnsi="Times New Roman"/>
          <w:b/>
          <w:i/>
          <w:color w:val="auto"/>
          <w:vertAlign w:val="subscript"/>
        </w:rPr>
        <w:t>T</w:t>
      </w:r>
      <w:r w:rsidRPr="00046B52">
        <w:rPr>
          <w:rFonts w:ascii="Times New Roman" w:hAnsi="Times New Roman"/>
          <w:b/>
          <w:i/>
          <w:color w:val="auto"/>
        </w:rPr>
        <w:t xml:space="preserve">  </w:t>
      </w:r>
      <w:r w:rsidRPr="00046B52">
        <w:rPr>
          <w:rFonts w:ascii="Times New Roman" w:hAnsi="Times New Roman"/>
          <w:color w:val="auto"/>
        </w:rPr>
        <w:t>- jeho maximální hodnota - musí být</w:t>
      </w:r>
      <w:r>
        <w:rPr>
          <w:rFonts w:ascii="Times New Roman" w:hAnsi="Times New Roman"/>
        </w:rPr>
        <w:t xml:space="preserve"> větší než vypočtené hodnoty </w:t>
      </w:r>
      <w:r w:rsidRPr="001E3963">
        <w:rPr>
          <w:rFonts w:ascii="Times New Roman" w:hAnsi="Times New Roman"/>
          <w:i/>
        </w:rPr>
        <w:t>R</w:t>
      </w:r>
      <w:r w:rsidRPr="001E3963">
        <w:rPr>
          <w:rFonts w:ascii="Times New Roman" w:hAnsi="Times New Roman"/>
          <w:vertAlign w:val="subscript"/>
        </w:rPr>
        <w:t>1</w:t>
      </w:r>
      <w:r>
        <w:rPr>
          <w:rFonts w:ascii="Times New Roman" w:hAnsi="Times New Roman"/>
        </w:rPr>
        <w:t xml:space="preserve">, </w:t>
      </w:r>
      <w:r w:rsidRPr="001E3963">
        <w:rPr>
          <w:rFonts w:ascii="Times New Roman" w:hAnsi="Times New Roman"/>
          <w:i/>
        </w:rPr>
        <w:t>R</w:t>
      </w:r>
      <w:r w:rsidRPr="001E3963">
        <w:rPr>
          <w:rFonts w:ascii="Times New Roman" w:hAnsi="Times New Roman"/>
          <w:vertAlign w:val="subscript"/>
        </w:rPr>
        <w:t>2</w:t>
      </w:r>
      <w:r>
        <w:rPr>
          <w:rFonts w:ascii="Times New Roman" w:hAnsi="Times New Roman"/>
        </w:rPr>
        <w:t xml:space="preserve"> a </w:t>
      </w:r>
      <w:r w:rsidRPr="001E3963">
        <w:rPr>
          <w:rFonts w:ascii="Times New Roman" w:hAnsi="Times New Roman"/>
          <w:i/>
        </w:rPr>
        <w:t>R</w:t>
      </w:r>
      <w:r w:rsidRPr="001E3963">
        <w:rPr>
          <w:rFonts w:ascii="Times New Roman" w:hAnsi="Times New Roman"/>
          <w:vertAlign w:val="subscript"/>
        </w:rPr>
        <w:t>3</w:t>
      </w:r>
      <w:r>
        <w:rPr>
          <w:rFonts w:ascii="Times New Roman" w:hAnsi="Times New Roman"/>
        </w:rPr>
        <w:t xml:space="preserve">. Pokud není stanoveno jinak, </w:t>
      </w:r>
      <w:r w:rsidRPr="00D9312D">
        <w:rPr>
          <w:rFonts w:ascii="Times New Roman" w:hAnsi="Times New Roman" w:cs="Times New Roman"/>
        </w:rPr>
        <w:t xml:space="preserve">tak </w:t>
      </w:r>
      <w:r w:rsidRPr="001E3963">
        <w:rPr>
          <w:rFonts w:ascii="Times New Roman" w:hAnsi="Times New Roman" w:cs="Times New Roman"/>
          <w:i/>
        </w:rPr>
        <w:t>R</w:t>
      </w:r>
      <w:r w:rsidRPr="001E3963">
        <w:rPr>
          <w:rFonts w:ascii="Times New Roman" w:hAnsi="Times New Roman" w:cs="Times New Roman"/>
          <w:vertAlign w:val="subscript"/>
        </w:rPr>
        <w:t>T</w:t>
      </w:r>
      <w:r>
        <w:rPr>
          <w:rFonts w:ascii="Times New Roman" w:hAnsi="Times New Roman" w:cs="Times New Roman"/>
        </w:rPr>
        <w:t>:</w:t>
      </w:r>
    </w:p>
    <w:p w14:paraId="69946D30" w14:textId="77777777" w:rsidR="00E91704" w:rsidRPr="00D9312D" w:rsidRDefault="00E91704" w:rsidP="00E065B6">
      <w:pPr>
        <w:pStyle w:val="Default"/>
        <w:numPr>
          <w:ilvl w:val="0"/>
          <w:numId w:val="31"/>
        </w:numPr>
        <w:tabs>
          <w:tab w:val="clear" w:pos="720"/>
          <w:tab w:val="num" w:pos="1134"/>
        </w:tabs>
        <w:spacing w:before="60" w:after="60"/>
        <w:ind w:left="1134" w:hanging="283"/>
        <w:jc w:val="both"/>
        <w:rPr>
          <w:rFonts w:ascii="Times New Roman" w:hAnsi="Times New Roman" w:cs="Times New Roman"/>
        </w:rPr>
      </w:pPr>
      <w:r w:rsidRPr="00D9312D">
        <w:rPr>
          <w:rFonts w:ascii="Times New Roman" w:hAnsi="Times New Roman" w:cs="Times New Roman"/>
        </w:rPr>
        <w:t xml:space="preserve">pro </w:t>
      </w:r>
      <w:r w:rsidRPr="001E3963">
        <w:rPr>
          <w:rFonts w:ascii="Times New Roman" w:hAnsi="Times New Roman" w:cs="Times New Roman"/>
          <w:i/>
        </w:rPr>
        <w:t>R</w:t>
      </w:r>
      <w:r w:rsidRPr="001E3963">
        <w:rPr>
          <w:rFonts w:ascii="Times New Roman" w:hAnsi="Times New Roman" w:cs="Times New Roman"/>
          <w:vertAlign w:val="subscript"/>
        </w:rPr>
        <w:t>1</w:t>
      </w:r>
      <w:r w:rsidRPr="00D9312D">
        <w:rPr>
          <w:rFonts w:ascii="Times New Roman" w:hAnsi="Times New Roman" w:cs="Times New Roman"/>
        </w:rPr>
        <w:t xml:space="preserve"> je 0,00001 </w:t>
      </w:r>
    </w:p>
    <w:p w14:paraId="7E2DB761" w14:textId="77777777" w:rsidR="00E91704" w:rsidRPr="00D9312D" w:rsidRDefault="00E91704" w:rsidP="00E065B6">
      <w:pPr>
        <w:pStyle w:val="Default"/>
        <w:numPr>
          <w:ilvl w:val="0"/>
          <w:numId w:val="31"/>
        </w:numPr>
        <w:tabs>
          <w:tab w:val="clear" w:pos="720"/>
          <w:tab w:val="num" w:pos="1134"/>
        </w:tabs>
        <w:spacing w:before="60" w:after="60"/>
        <w:ind w:left="1134" w:hanging="283"/>
        <w:jc w:val="both"/>
        <w:rPr>
          <w:rFonts w:ascii="Times New Roman" w:hAnsi="Times New Roman" w:cs="Times New Roman"/>
        </w:rPr>
      </w:pPr>
      <w:r w:rsidRPr="00D9312D">
        <w:rPr>
          <w:rFonts w:ascii="Times New Roman" w:hAnsi="Times New Roman" w:cs="Times New Roman"/>
        </w:rPr>
        <w:t xml:space="preserve">pro </w:t>
      </w:r>
      <w:r w:rsidRPr="001E3963">
        <w:rPr>
          <w:rFonts w:ascii="Times New Roman" w:hAnsi="Times New Roman" w:cs="Times New Roman"/>
          <w:i/>
        </w:rPr>
        <w:t>R</w:t>
      </w:r>
      <w:r w:rsidRPr="001E3963">
        <w:rPr>
          <w:rFonts w:ascii="Times New Roman" w:hAnsi="Times New Roman" w:cs="Times New Roman"/>
          <w:vertAlign w:val="subscript"/>
        </w:rPr>
        <w:t>2</w:t>
      </w:r>
      <w:r w:rsidRPr="00D9312D">
        <w:rPr>
          <w:rFonts w:ascii="Times New Roman" w:hAnsi="Times New Roman" w:cs="Times New Roman"/>
        </w:rPr>
        <w:t xml:space="preserve"> je 0,001 </w:t>
      </w:r>
    </w:p>
    <w:p w14:paraId="3AE1087D" w14:textId="77777777" w:rsidR="00E91704" w:rsidRPr="00D9312D" w:rsidRDefault="00E91704" w:rsidP="00E065B6">
      <w:pPr>
        <w:pStyle w:val="Default"/>
        <w:numPr>
          <w:ilvl w:val="0"/>
          <w:numId w:val="31"/>
        </w:numPr>
        <w:tabs>
          <w:tab w:val="clear" w:pos="720"/>
          <w:tab w:val="num" w:pos="1134"/>
        </w:tabs>
        <w:spacing w:before="60" w:after="60"/>
        <w:ind w:left="1134" w:hanging="283"/>
        <w:jc w:val="both"/>
        <w:rPr>
          <w:rFonts w:ascii="Times New Roman" w:hAnsi="Times New Roman" w:cs="Times New Roman"/>
        </w:rPr>
      </w:pPr>
      <w:r w:rsidRPr="00D9312D">
        <w:rPr>
          <w:rFonts w:ascii="Times New Roman" w:hAnsi="Times New Roman" w:cs="Times New Roman"/>
        </w:rPr>
        <w:t xml:space="preserve">pro </w:t>
      </w:r>
      <w:r w:rsidRPr="001E3963">
        <w:rPr>
          <w:rFonts w:ascii="Times New Roman" w:hAnsi="Times New Roman" w:cs="Times New Roman"/>
          <w:i/>
        </w:rPr>
        <w:t>R</w:t>
      </w:r>
      <w:r w:rsidRPr="001E3963">
        <w:rPr>
          <w:rFonts w:ascii="Times New Roman" w:hAnsi="Times New Roman" w:cs="Times New Roman"/>
          <w:vertAlign w:val="subscript"/>
        </w:rPr>
        <w:t>3</w:t>
      </w:r>
      <w:r w:rsidRPr="00D9312D">
        <w:rPr>
          <w:rFonts w:ascii="Times New Roman" w:hAnsi="Times New Roman" w:cs="Times New Roman"/>
        </w:rPr>
        <w:t xml:space="preserve"> je 0,001 </w:t>
      </w:r>
    </w:p>
    <w:p w14:paraId="660F6DD0" w14:textId="77777777" w:rsidR="00E91704" w:rsidRPr="00D9312D" w:rsidRDefault="00E91704" w:rsidP="00E065B6">
      <w:pPr>
        <w:pStyle w:val="Default"/>
        <w:spacing w:before="60" w:after="60"/>
        <w:ind w:left="426"/>
        <w:jc w:val="both"/>
        <w:rPr>
          <w:rFonts w:ascii="Times New Roman" w:hAnsi="Times New Roman" w:cs="Times New Roman"/>
        </w:rPr>
      </w:pPr>
      <w:r w:rsidRPr="00D9312D">
        <w:rPr>
          <w:rFonts w:ascii="Times New Roman" w:hAnsi="Times New Roman" w:cs="Times New Roman"/>
        </w:rPr>
        <w:t>Podle ČSN EN 62305–2 j</w:t>
      </w:r>
      <w:r>
        <w:rPr>
          <w:rFonts w:ascii="Times New Roman" w:hAnsi="Times New Roman" w:cs="Times New Roman"/>
        </w:rPr>
        <w:t>sou vyhodnocená  rizika pro stavbu v terminologii:</w:t>
      </w:r>
      <w:r w:rsidRPr="00D9312D">
        <w:rPr>
          <w:rFonts w:ascii="Times New Roman" w:hAnsi="Times New Roman" w:cs="Times New Roman"/>
        </w:rPr>
        <w:t xml:space="preserve"> </w:t>
      </w:r>
    </w:p>
    <w:p w14:paraId="78F4AC8F" w14:textId="77777777" w:rsidR="00E91704" w:rsidRPr="00D9312D" w:rsidRDefault="00E91704" w:rsidP="00E065B6">
      <w:pPr>
        <w:pStyle w:val="Default"/>
        <w:numPr>
          <w:ilvl w:val="0"/>
          <w:numId w:val="30"/>
        </w:numPr>
        <w:tabs>
          <w:tab w:val="clear" w:pos="3763"/>
          <w:tab w:val="num" w:pos="1134"/>
        </w:tabs>
        <w:spacing w:before="60" w:after="60"/>
        <w:ind w:left="1134" w:hanging="283"/>
        <w:jc w:val="both"/>
        <w:rPr>
          <w:rFonts w:ascii="Times New Roman" w:hAnsi="Times New Roman" w:cs="Times New Roman"/>
        </w:rPr>
      </w:pPr>
      <w:r w:rsidRPr="00D9312D">
        <w:rPr>
          <w:rFonts w:ascii="Times New Roman" w:hAnsi="Times New Roman" w:cs="Times New Roman"/>
        </w:rPr>
        <w:t xml:space="preserve">riziko ztrát na lidských životech </w:t>
      </w:r>
      <w:r w:rsidRPr="001E3963">
        <w:rPr>
          <w:rFonts w:ascii="Times New Roman" w:hAnsi="Times New Roman" w:cs="Times New Roman"/>
          <w:i/>
        </w:rPr>
        <w:t>R</w:t>
      </w:r>
      <w:r w:rsidRPr="001E3963">
        <w:rPr>
          <w:rFonts w:ascii="Times New Roman" w:hAnsi="Times New Roman" w:cs="Times New Roman"/>
          <w:vertAlign w:val="subscript"/>
        </w:rPr>
        <w:t>1</w:t>
      </w:r>
      <w:r w:rsidRPr="00D9312D">
        <w:rPr>
          <w:rFonts w:ascii="Times New Roman" w:hAnsi="Times New Roman" w:cs="Times New Roman"/>
        </w:rPr>
        <w:t xml:space="preserve"> </w:t>
      </w:r>
    </w:p>
    <w:p w14:paraId="5D8CEEA5" w14:textId="77777777" w:rsidR="00E91704" w:rsidRPr="00D9312D" w:rsidRDefault="00E91704" w:rsidP="00E065B6">
      <w:pPr>
        <w:pStyle w:val="Default"/>
        <w:numPr>
          <w:ilvl w:val="0"/>
          <w:numId w:val="30"/>
        </w:numPr>
        <w:tabs>
          <w:tab w:val="clear" w:pos="3763"/>
          <w:tab w:val="num" w:pos="1134"/>
        </w:tabs>
        <w:spacing w:before="60" w:after="60"/>
        <w:ind w:left="1134" w:hanging="283"/>
        <w:jc w:val="both"/>
        <w:rPr>
          <w:rFonts w:ascii="Times New Roman" w:hAnsi="Times New Roman" w:cs="Times New Roman"/>
        </w:rPr>
      </w:pPr>
      <w:r w:rsidRPr="00D9312D">
        <w:rPr>
          <w:rFonts w:ascii="Times New Roman" w:hAnsi="Times New Roman" w:cs="Times New Roman"/>
        </w:rPr>
        <w:t xml:space="preserve">riziko ztrát na veřejných službách </w:t>
      </w:r>
      <w:r w:rsidRPr="001E3963">
        <w:rPr>
          <w:rFonts w:ascii="Times New Roman" w:hAnsi="Times New Roman" w:cs="Times New Roman"/>
          <w:i/>
        </w:rPr>
        <w:t>R</w:t>
      </w:r>
      <w:r w:rsidRPr="001E3963">
        <w:rPr>
          <w:rFonts w:ascii="Times New Roman" w:hAnsi="Times New Roman" w:cs="Times New Roman"/>
          <w:vertAlign w:val="subscript"/>
        </w:rPr>
        <w:t>2</w:t>
      </w:r>
      <w:r w:rsidRPr="00D9312D">
        <w:rPr>
          <w:rFonts w:ascii="Times New Roman" w:hAnsi="Times New Roman" w:cs="Times New Roman"/>
        </w:rPr>
        <w:t xml:space="preserve"> </w:t>
      </w:r>
    </w:p>
    <w:p w14:paraId="02AC2429" w14:textId="77777777" w:rsidR="00E91704" w:rsidRPr="00D9312D" w:rsidRDefault="00E91704" w:rsidP="00E065B6">
      <w:pPr>
        <w:pStyle w:val="Default"/>
        <w:numPr>
          <w:ilvl w:val="0"/>
          <w:numId w:val="30"/>
        </w:numPr>
        <w:tabs>
          <w:tab w:val="clear" w:pos="3763"/>
          <w:tab w:val="num" w:pos="1134"/>
        </w:tabs>
        <w:spacing w:before="60" w:after="60"/>
        <w:ind w:left="1134" w:hanging="283"/>
        <w:jc w:val="both"/>
        <w:rPr>
          <w:rFonts w:ascii="Times New Roman" w:hAnsi="Times New Roman" w:cs="Times New Roman"/>
        </w:rPr>
      </w:pPr>
      <w:r w:rsidRPr="00D9312D">
        <w:rPr>
          <w:rFonts w:ascii="Times New Roman" w:hAnsi="Times New Roman" w:cs="Times New Roman"/>
        </w:rPr>
        <w:t xml:space="preserve">riziko ztrát na kulturním dědictví </w:t>
      </w:r>
      <w:r w:rsidRPr="001E3963">
        <w:rPr>
          <w:rFonts w:ascii="Times New Roman" w:hAnsi="Times New Roman" w:cs="Times New Roman"/>
          <w:i/>
        </w:rPr>
        <w:t>R</w:t>
      </w:r>
      <w:r w:rsidRPr="001E3963">
        <w:rPr>
          <w:rFonts w:ascii="Times New Roman" w:hAnsi="Times New Roman" w:cs="Times New Roman"/>
          <w:vertAlign w:val="subscript"/>
        </w:rPr>
        <w:t>3</w:t>
      </w:r>
      <w:r w:rsidRPr="00D9312D">
        <w:rPr>
          <w:rFonts w:ascii="Times New Roman" w:hAnsi="Times New Roman" w:cs="Times New Roman"/>
        </w:rPr>
        <w:t xml:space="preserve"> </w:t>
      </w:r>
    </w:p>
    <w:p w14:paraId="20F3E1CF" w14:textId="77777777" w:rsidR="00E91704" w:rsidRPr="00D9312D" w:rsidRDefault="00E91704" w:rsidP="00E065B6">
      <w:pPr>
        <w:pStyle w:val="Prosttext"/>
        <w:spacing w:before="60" w:after="60"/>
        <w:ind w:left="426"/>
        <w:jc w:val="both"/>
        <w:rPr>
          <w:rFonts w:ascii="Times New Roman" w:hAnsi="Times New Roman"/>
          <w:sz w:val="24"/>
          <w:szCs w:val="24"/>
        </w:rPr>
      </w:pPr>
      <w:r w:rsidRPr="001E3963">
        <w:rPr>
          <w:rFonts w:ascii="Times New Roman" w:hAnsi="Times New Roman"/>
          <w:i/>
          <w:sz w:val="24"/>
          <w:szCs w:val="24"/>
        </w:rPr>
        <w:t>R</w:t>
      </w:r>
      <w:r w:rsidRPr="001E3963">
        <w:rPr>
          <w:rFonts w:ascii="Times New Roman" w:hAnsi="Times New Roman"/>
          <w:sz w:val="24"/>
          <w:szCs w:val="24"/>
          <w:vertAlign w:val="subscript"/>
        </w:rPr>
        <w:t>1</w:t>
      </w:r>
      <w:r w:rsidRPr="00D9312D">
        <w:rPr>
          <w:rFonts w:ascii="Times New Roman" w:hAnsi="Times New Roman"/>
          <w:sz w:val="24"/>
          <w:szCs w:val="24"/>
        </w:rPr>
        <w:t xml:space="preserve"> až </w:t>
      </w:r>
      <w:r w:rsidRPr="001E3963">
        <w:rPr>
          <w:rFonts w:ascii="Times New Roman" w:hAnsi="Times New Roman"/>
          <w:i/>
          <w:sz w:val="24"/>
          <w:szCs w:val="24"/>
        </w:rPr>
        <w:t>R</w:t>
      </w:r>
      <w:r w:rsidRPr="001E3963">
        <w:rPr>
          <w:rFonts w:ascii="Times New Roman" w:hAnsi="Times New Roman"/>
          <w:sz w:val="24"/>
          <w:szCs w:val="24"/>
          <w:vertAlign w:val="subscript"/>
        </w:rPr>
        <w:t>3</w:t>
      </w:r>
      <w:r w:rsidRPr="00D9312D">
        <w:rPr>
          <w:rFonts w:ascii="Times New Roman" w:hAnsi="Times New Roman"/>
          <w:sz w:val="24"/>
          <w:szCs w:val="24"/>
        </w:rPr>
        <w:t xml:space="preserve"> jsou součtem </w:t>
      </w:r>
      <w:r w:rsidRPr="001E3963">
        <w:rPr>
          <w:rFonts w:ascii="Times New Roman" w:hAnsi="Times New Roman"/>
          <w:i/>
          <w:sz w:val="24"/>
          <w:szCs w:val="24"/>
        </w:rPr>
        <w:t>R</w:t>
      </w:r>
      <w:r w:rsidRPr="001E3963">
        <w:rPr>
          <w:rFonts w:ascii="Times New Roman" w:hAnsi="Times New Roman"/>
          <w:sz w:val="24"/>
          <w:szCs w:val="24"/>
          <w:vertAlign w:val="subscript"/>
        </w:rPr>
        <w:t>A</w:t>
      </w:r>
      <w:r w:rsidRPr="00D9312D">
        <w:rPr>
          <w:rFonts w:ascii="Times New Roman" w:hAnsi="Times New Roman"/>
          <w:sz w:val="24"/>
          <w:szCs w:val="24"/>
        </w:rPr>
        <w:t xml:space="preserve"> až </w:t>
      </w:r>
      <w:r w:rsidRPr="001E3963">
        <w:rPr>
          <w:rFonts w:ascii="Times New Roman" w:hAnsi="Times New Roman"/>
          <w:i/>
          <w:sz w:val="24"/>
          <w:szCs w:val="24"/>
        </w:rPr>
        <w:t>R</w:t>
      </w:r>
      <w:r w:rsidRPr="001E3963">
        <w:rPr>
          <w:rFonts w:ascii="Times New Roman" w:hAnsi="Times New Roman"/>
          <w:sz w:val="24"/>
          <w:szCs w:val="24"/>
          <w:vertAlign w:val="subscript"/>
        </w:rPr>
        <w:t>Z</w:t>
      </w:r>
      <w:r w:rsidRPr="00D9312D">
        <w:rPr>
          <w:rFonts w:ascii="Times New Roman" w:hAnsi="Times New Roman"/>
          <w:sz w:val="24"/>
          <w:szCs w:val="24"/>
        </w:rPr>
        <w:t xml:space="preserve">. </w:t>
      </w:r>
      <w:r w:rsidRPr="001E3963">
        <w:rPr>
          <w:rFonts w:ascii="Times New Roman" w:hAnsi="Times New Roman"/>
          <w:i/>
          <w:sz w:val="24"/>
          <w:szCs w:val="24"/>
        </w:rPr>
        <w:t>R</w:t>
      </w:r>
      <w:r w:rsidRPr="001E3963">
        <w:rPr>
          <w:rFonts w:ascii="Times New Roman" w:hAnsi="Times New Roman"/>
          <w:sz w:val="24"/>
          <w:szCs w:val="24"/>
          <w:vertAlign w:val="subscript"/>
        </w:rPr>
        <w:t>A</w:t>
      </w:r>
      <w:r w:rsidRPr="00D9312D">
        <w:rPr>
          <w:rFonts w:ascii="Times New Roman" w:hAnsi="Times New Roman"/>
          <w:sz w:val="24"/>
          <w:szCs w:val="24"/>
        </w:rPr>
        <w:t xml:space="preserve"> až </w:t>
      </w:r>
      <w:r w:rsidRPr="001E3963">
        <w:rPr>
          <w:rFonts w:ascii="Times New Roman" w:hAnsi="Times New Roman"/>
          <w:i/>
          <w:sz w:val="24"/>
          <w:szCs w:val="24"/>
        </w:rPr>
        <w:t>R</w:t>
      </w:r>
      <w:r w:rsidRPr="001E3963">
        <w:rPr>
          <w:rFonts w:ascii="Times New Roman" w:hAnsi="Times New Roman"/>
          <w:sz w:val="24"/>
          <w:szCs w:val="24"/>
          <w:vertAlign w:val="subscript"/>
        </w:rPr>
        <w:t>Z</w:t>
      </w:r>
      <w:r w:rsidRPr="00D9312D">
        <w:rPr>
          <w:rFonts w:ascii="Times New Roman" w:hAnsi="Times New Roman"/>
          <w:sz w:val="24"/>
          <w:szCs w:val="24"/>
        </w:rPr>
        <w:t xml:space="preserve"> vychází z obecného vzorce </w:t>
      </w:r>
      <w:r w:rsidRPr="001E3963">
        <w:rPr>
          <w:rFonts w:ascii="Times New Roman" w:hAnsi="Times New Roman"/>
          <w:i/>
          <w:sz w:val="24"/>
          <w:szCs w:val="24"/>
        </w:rPr>
        <w:t>R</w:t>
      </w:r>
      <w:r w:rsidRPr="00D9312D">
        <w:rPr>
          <w:rFonts w:ascii="Times New Roman" w:hAnsi="Times New Roman"/>
          <w:sz w:val="24"/>
          <w:szCs w:val="24"/>
        </w:rPr>
        <w:t xml:space="preserve"> = </w:t>
      </w:r>
      <w:r w:rsidRPr="001E3963">
        <w:rPr>
          <w:rFonts w:ascii="Times New Roman" w:hAnsi="Times New Roman"/>
          <w:i/>
          <w:sz w:val="24"/>
          <w:szCs w:val="24"/>
        </w:rPr>
        <w:t>N</w:t>
      </w:r>
      <w:r w:rsidRPr="00D9312D">
        <w:rPr>
          <w:rFonts w:ascii="Times New Roman" w:hAnsi="Times New Roman"/>
          <w:sz w:val="24"/>
          <w:szCs w:val="24"/>
        </w:rPr>
        <w:t xml:space="preserve"> x </w:t>
      </w:r>
      <w:r w:rsidRPr="001E3963">
        <w:rPr>
          <w:rFonts w:ascii="Times New Roman" w:hAnsi="Times New Roman"/>
          <w:i/>
          <w:sz w:val="24"/>
          <w:szCs w:val="24"/>
        </w:rPr>
        <w:t>P</w:t>
      </w:r>
      <w:r w:rsidRPr="00D9312D">
        <w:rPr>
          <w:rFonts w:ascii="Times New Roman" w:hAnsi="Times New Roman"/>
          <w:sz w:val="24"/>
          <w:szCs w:val="24"/>
        </w:rPr>
        <w:t xml:space="preserve"> x </w:t>
      </w:r>
      <w:r w:rsidRPr="001E3963">
        <w:rPr>
          <w:rFonts w:ascii="Times New Roman" w:hAnsi="Times New Roman"/>
          <w:i/>
          <w:sz w:val="24"/>
          <w:szCs w:val="24"/>
        </w:rPr>
        <w:t>L</w:t>
      </w:r>
      <w:r w:rsidRPr="00D9312D">
        <w:rPr>
          <w:rFonts w:ascii="Times New Roman" w:hAnsi="Times New Roman"/>
          <w:sz w:val="24"/>
          <w:szCs w:val="24"/>
        </w:rPr>
        <w:t xml:space="preserve">, kde </w:t>
      </w:r>
      <w:r w:rsidRPr="001E3963">
        <w:rPr>
          <w:rFonts w:ascii="Times New Roman" w:hAnsi="Times New Roman"/>
          <w:i/>
          <w:sz w:val="24"/>
          <w:szCs w:val="24"/>
        </w:rPr>
        <w:t>N</w:t>
      </w:r>
      <w:r w:rsidRPr="00D9312D">
        <w:rPr>
          <w:rFonts w:ascii="Times New Roman" w:hAnsi="Times New Roman"/>
          <w:sz w:val="24"/>
          <w:szCs w:val="24"/>
        </w:rPr>
        <w:t xml:space="preserve"> je počet úderů blesku, </w:t>
      </w:r>
      <w:r w:rsidRPr="001E3963">
        <w:rPr>
          <w:rFonts w:ascii="Times New Roman" w:hAnsi="Times New Roman"/>
          <w:i/>
          <w:sz w:val="24"/>
          <w:szCs w:val="24"/>
        </w:rPr>
        <w:t>P</w:t>
      </w:r>
      <w:r w:rsidRPr="00D9312D">
        <w:rPr>
          <w:rFonts w:ascii="Times New Roman" w:hAnsi="Times New Roman"/>
          <w:sz w:val="24"/>
          <w:szCs w:val="24"/>
        </w:rPr>
        <w:t xml:space="preserve"> je pravděpodobnost ztrát a </w:t>
      </w:r>
      <w:r w:rsidRPr="001E3963">
        <w:rPr>
          <w:rFonts w:ascii="Times New Roman" w:hAnsi="Times New Roman"/>
          <w:i/>
          <w:sz w:val="24"/>
          <w:szCs w:val="24"/>
        </w:rPr>
        <w:t>L</w:t>
      </w:r>
      <w:r w:rsidRPr="00D9312D">
        <w:rPr>
          <w:rFonts w:ascii="Times New Roman" w:hAnsi="Times New Roman"/>
          <w:sz w:val="24"/>
          <w:szCs w:val="24"/>
        </w:rPr>
        <w:t xml:space="preserve"> je rozsah následných ztrát. </w:t>
      </w:r>
    </w:p>
    <w:p w14:paraId="24405D71" w14:textId="77777777" w:rsidR="009367C8" w:rsidRDefault="009367C8">
      <w:pPr>
        <w:rPr>
          <w:b/>
          <w:i/>
        </w:rPr>
      </w:pPr>
      <w:r>
        <w:rPr>
          <w:b/>
          <w:i/>
        </w:rPr>
        <w:br w:type="page"/>
      </w:r>
    </w:p>
    <w:p w14:paraId="472A7C6C" w14:textId="5BB2A759" w:rsidR="00E91704" w:rsidRDefault="00E91704" w:rsidP="00E065B6">
      <w:pPr>
        <w:pStyle w:val="Prosttext"/>
        <w:spacing w:before="120" w:after="60"/>
        <w:ind w:left="426"/>
        <w:rPr>
          <w:rFonts w:ascii="Times New Roman" w:hAnsi="Times New Roman"/>
          <w:b/>
          <w:i/>
          <w:sz w:val="24"/>
          <w:szCs w:val="24"/>
        </w:rPr>
      </w:pPr>
      <w:r w:rsidRPr="00B41C07">
        <w:rPr>
          <w:rFonts w:ascii="Times New Roman" w:hAnsi="Times New Roman"/>
          <w:b/>
          <w:i/>
          <w:sz w:val="24"/>
          <w:szCs w:val="24"/>
        </w:rPr>
        <w:lastRenderedPageBreak/>
        <w:t>3.</w:t>
      </w:r>
      <w:r w:rsidR="00966D9B">
        <w:rPr>
          <w:rFonts w:ascii="Times New Roman" w:hAnsi="Times New Roman"/>
          <w:b/>
          <w:i/>
          <w:sz w:val="24"/>
          <w:szCs w:val="24"/>
        </w:rPr>
        <w:t>8</w:t>
      </w:r>
      <w:r>
        <w:rPr>
          <w:rFonts w:ascii="Times New Roman" w:hAnsi="Times New Roman"/>
          <w:b/>
          <w:i/>
          <w:sz w:val="24"/>
          <w:szCs w:val="24"/>
        </w:rPr>
        <w:t>.1.</w:t>
      </w:r>
      <w:r w:rsidRPr="00B41C07">
        <w:rPr>
          <w:rFonts w:ascii="Times New Roman" w:hAnsi="Times New Roman"/>
          <w:b/>
          <w:i/>
          <w:sz w:val="24"/>
          <w:szCs w:val="24"/>
        </w:rPr>
        <w:t>2 – Výsledky</w:t>
      </w:r>
    </w:p>
    <w:tbl>
      <w:tblPr>
        <w:tblW w:w="6662" w:type="dxa"/>
        <w:tblInd w:w="1253" w:type="dxa"/>
        <w:tblCellMar>
          <w:left w:w="70" w:type="dxa"/>
          <w:right w:w="70" w:type="dxa"/>
        </w:tblCellMar>
        <w:tblLook w:val="0000" w:firstRow="0" w:lastRow="0" w:firstColumn="0" w:lastColumn="0" w:noHBand="0" w:noVBand="0"/>
      </w:tblPr>
      <w:tblGrid>
        <w:gridCol w:w="867"/>
        <w:gridCol w:w="389"/>
        <w:gridCol w:w="1007"/>
        <w:gridCol w:w="389"/>
        <w:gridCol w:w="467"/>
        <w:gridCol w:w="708"/>
        <w:gridCol w:w="100"/>
        <w:gridCol w:w="389"/>
        <w:gridCol w:w="2346"/>
      </w:tblGrid>
      <w:tr w:rsidR="00E91704" w:rsidRPr="00150DC1" w14:paraId="3D81BE07" w14:textId="77777777" w:rsidTr="00150DC1">
        <w:trPr>
          <w:trHeight w:val="300"/>
        </w:trPr>
        <w:tc>
          <w:tcPr>
            <w:tcW w:w="867" w:type="dxa"/>
            <w:tcBorders>
              <w:top w:val="double" w:sz="6" w:space="0" w:color="0000FF"/>
              <w:left w:val="double" w:sz="6" w:space="0" w:color="0000FF"/>
              <w:bottom w:val="single" w:sz="4" w:space="0" w:color="auto"/>
              <w:right w:val="nil"/>
            </w:tcBorders>
            <w:shd w:val="clear" w:color="auto" w:fill="auto"/>
            <w:noWrap/>
            <w:vAlign w:val="center"/>
          </w:tcPr>
          <w:p w14:paraId="43F40AE2" w14:textId="77777777" w:rsidR="00E91704" w:rsidRPr="00150DC1" w:rsidRDefault="00E91704" w:rsidP="00B764EC">
            <w:pPr>
              <w:rPr>
                <w:rFonts w:ascii="Siemens Sans" w:hAnsi="Siemens Sans" w:cs="Arial"/>
                <w:b/>
                <w:bCs/>
              </w:rPr>
            </w:pPr>
            <w:r w:rsidRPr="00150DC1">
              <w:rPr>
                <w:rFonts w:ascii="Siemens Sans" w:hAnsi="Siemens Sans" w:cs="Arial"/>
                <w:b/>
                <w:bCs/>
              </w:rPr>
              <w:t> </w:t>
            </w:r>
          </w:p>
        </w:tc>
        <w:tc>
          <w:tcPr>
            <w:tcW w:w="1396" w:type="dxa"/>
            <w:gridSpan w:val="2"/>
            <w:tcBorders>
              <w:top w:val="double" w:sz="6" w:space="0" w:color="0000FF"/>
              <w:left w:val="nil"/>
              <w:bottom w:val="nil"/>
              <w:right w:val="nil"/>
            </w:tcBorders>
            <w:shd w:val="clear" w:color="auto" w:fill="auto"/>
            <w:noWrap/>
            <w:vAlign w:val="center"/>
          </w:tcPr>
          <w:p w14:paraId="04525D2B" w14:textId="77777777" w:rsidR="00E91704" w:rsidRPr="00150DC1" w:rsidRDefault="00E91704" w:rsidP="00B764EC">
            <w:pPr>
              <w:rPr>
                <w:rFonts w:ascii="Siemens Sans" w:hAnsi="Siemens Sans" w:cs="Arial"/>
              </w:rPr>
            </w:pPr>
            <w:r w:rsidRPr="00150DC1">
              <w:rPr>
                <w:rFonts w:ascii="Siemens Sans" w:hAnsi="Siemens Sans" w:cs="Arial"/>
              </w:rPr>
              <w:t> </w:t>
            </w:r>
          </w:p>
        </w:tc>
        <w:tc>
          <w:tcPr>
            <w:tcW w:w="1664" w:type="dxa"/>
            <w:gridSpan w:val="4"/>
            <w:tcBorders>
              <w:top w:val="double" w:sz="6" w:space="0" w:color="0000FF"/>
              <w:left w:val="nil"/>
              <w:bottom w:val="nil"/>
              <w:right w:val="nil"/>
            </w:tcBorders>
            <w:shd w:val="clear" w:color="auto" w:fill="auto"/>
            <w:noWrap/>
            <w:vAlign w:val="center"/>
          </w:tcPr>
          <w:p w14:paraId="66CCDEA9" w14:textId="77777777" w:rsidR="00E91704" w:rsidRPr="00150DC1" w:rsidRDefault="00E91704" w:rsidP="00B764EC">
            <w:pPr>
              <w:rPr>
                <w:rFonts w:ascii="Siemens Sans" w:hAnsi="Siemens Sans" w:cs="Arial"/>
              </w:rPr>
            </w:pPr>
            <w:r w:rsidRPr="00150DC1">
              <w:rPr>
                <w:rFonts w:ascii="Siemens Sans" w:hAnsi="Siemens Sans" w:cs="Arial"/>
              </w:rPr>
              <w:t> </w:t>
            </w:r>
          </w:p>
        </w:tc>
        <w:tc>
          <w:tcPr>
            <w:tcW w:w="2735" w:type="dxa"/>
            <w:gridSpan w:val="2"/>
            <w:tcBorders>
              <w:top w:val="double" w:sz="6" w:space="0" w:color="0000FF"/>
              <w:left w:val="nil"/>
              <w:bottom w:val="nil"/>
              <w:right w:val="double" w:sz="6" w:space="0" w:color="0000FF"/>
            </w:tcBorders>
            <w:shd w:val="clear" w:color="auto" w:fill="00FF00"/>
            <w:noWrap/>
            <w:vAlign w:val="center"/>
          </w:tcPr>
          <w:p w14:paraId="5C86E165" w14:textId="77777777" w:rsidR="00E91704" w:rsidRPr="00150DC1" w:rsidRDefault="00E91704" w:rsidP="00B764EC">
            <w:pPr>
              <w:jc w:val="center"/>
              <w:rPr>
                <w:rFonts w:ascii="Siemens Sans" w:hAnsi="Siemens Sans" w:cs="Arial"/>
              </w:rPr>
            </w:pPr>
            <w:r w:rsidRPr="00150DC1">
              <w:rPr>
                <w:rFonts w:ascii="Siemens Sans" w:hAnsi="Siemens Sans" w:cs="Arial"/>
              </w:rPr>
              <w:t>OK</w:t>
            </w:r>
          </w:p>
        </w:tc>
      </w:tr>
      <w:tr w:rsidR="00150DC1" w:rsidRPr="00150DC1" w14:paraId="4B94F8DE" w14:textId="77777777" w:rsidTr="00150DC1">
        <w:trPr>
          <w:trHeight w:val="300"/>
        </w:trPr>
        <w:tc>
          <w:tcPr>
            <w:tcW w:w="3119" w:type="dxa"/>
            <w:gridSpan w:val="5"/>
            <w:vMerge w:val="restart"/>
            <w:tcBorders>
              <w:top w:val="single" w:sz="4" w:space="0" w:color="auto"/>
              <w:left w:val="double" w:sz="6" w:space="0" w:color="0000FF"/>
              <w:bottom w:val="single" w:sz="4" w:space="0" w:color="000000"/>
              <w:right w:val="single" w:sz="4" w:space="0" w:color="000000"/>
            </w:tcBorders>
            <w:shd w:val="clear" w:color="auto" w:fill="auto"/>
          </w:tcPr>
          <w:p w14:paraId="3563E052" w14:textId="77777777" w:rsidR="00150DC1" w:rsidRPr="00150DC1" w:rsidRDefault="00150DC1" w:rsidP="00150DC1">
            <w:pPr>
              <w:rPr>
                <w:rFonts w:ascii="Siemens Sans" w:hAnsi="Siemens Sans" w:cs="Arial"/>
                <w:b/>
                <w:bCs/>
                <w:sz w:val="22"/>
                <w:szCs w:val="22"/>
              </w:rPr>
            </w:pPr>
            <w:r w:rsidRPr="00150DC1">
              <w:rPr>
                <w:rFonts w:ascii="Siemens Sans" w:hAnsi="Siemens Sans" w:cs="Arial"/>
                <w:b/>
                <w:bCs/>
                <w:sz w:val="22"/>
                <w:szCs w:val="22"/>
              </w:rPr>
              <w:t>Riziko ztrát</w:t>
            </w:r>
            <w:r w:rsidRPr="00150DC1">
              <w:rPr>
                <w:rFonts w:ascii="Siemens Sans" w:hAnsi="Siemens Sans" w:cs="Arial"/>
                <w:b/>
                <w:bCs/>
                <w:sz w:val="22"/>
                <w:szCs w:val="22"/>
              </w:rPr>
              <w:br/>
              <w:t>na lidských životech</w:t>
            </w:r>
          </w:p>
        </w:tc>
        <w:tc>
          <w:tcPr>
            <w:tcW w:w="708" w:type="dxa"/>
            <w:tcBorders>
              <w:top w:val="single" w:sz="4" w:space="0" w:color="auto"/>
              <w:left w:val="nil"/>
              <w:bottom w:val="single" w:sz="4" w:space="0" w:color="auto"/>
              <w:right w:val="nil"/>
            </w:tcBorders>
            <w:shd w:val="clear" w:color="auto" w:fill="00FF00"/>
            <w:noWrap/>
            <w:vAlign w:val="center"/>
          </w:tcPr>
          <w:p w14:paraId="53A17218" w14:textId="77777777" w:rsidR="00150DC1" w:rsidRPr="00150DC1" w:rsidRDefault="00150DC1" w:rsidP="00150DC1">
            <w:pPr>
              <w:jc w:val="center"/>
              <w:rPr>
                <w:rFonts w:ascii="Siemens Sans" w:hAnsi="Siemens Sans" w:cs="Arial"/>
              </w:rPr>
            </w:pPr>
            <w:r w:rsidRPr="00BF1466">
              <w:rPr>
                <w:rFonts w:ascii="Siemens Sans" w:hAnsi="Siemens Sans" w:cs="Arial"/>
                <w:i/>
              </w:rPr>
              <w:t>R</w:t>
            </w:r>
            <w:r w:rsidRPr="00150DC1">
              <w:rPr>
                <w:rFonts w:ascii="Siemens Sans" w:hAnsi="Siemens Sans" w:cs="Arial"/>
                <w:vertAlign w:val="subscript"/>
              </w:rPr>
              <w:t>T</w:t>
            </w:r>
            <w:r w:rsidRPr="00150DC1">
              <w:rPr>
                <w:rFonts w:ascii="Siemens Sans" w:hAnsi="Siemens Sans" w:cs="Arial"/>
              </w:rPr>
              <w:t xml:space="preserve"> =</w:t>
            </w:r>
          </w:p>
        </w:tc>
        <w:tc>
          <w:tcPr>
            <w:tcW w:w="2835" w:type="dxa"/>
            <w:gridSpan w:val="3"/>
            <w:tcBorders>
              <w:top w:val="single" w:sz="4" w:space="0" w:color="auto"/>
              <w:left w:val="nil"/>
              <w:bottom w:val="single" w:sz="4" w:space="0" w:color="auto"/>
              <w:right w:val="double" w:sz="6" w:space="0" w:color="0000FF"/>
            </w:tcBorders>
            <w:shd w:val="clear" w:color="auto" w:fill="FFFF00"/>
            <w:noWrap/>
            <w:vAlign w:val="center"/>
          </w:tcPr>
          <w:p w14:paraId="73A2E76B" w14:textId="6B89424E" w:rsidR="00150DC1" w:rsidRPr="00150DC1" w:rsidRDefault="00150DC1" w:rsidP="00150DC1">
            <w:pPr>
              <w:jc w:val="center"/>
              <w:rPr>
                <w:rFonts w:ascii="Siemens Sans" w:hAnsi="Siemens Sans"/>
              </w:rPr>
            </w:pPr>
            <w:r w:rsidRPr="00150DC1">
              <w:rPr>
                <w:rFonts w:ascii="Siemens Sans" w:hAnsi="Siemens Sans"/>
              </w:rPr>
              <w:t>1·10</w:t>
            </w:r>
            <w:r w:rsidRPr="00150DC1">
              <w:rPr>
                <w:rFonts w:ascii="Siemens Sans" w:hAnsi="Siemens Sans"/>
                <w:vertAlign w:val="superscript"/>
              </w:rPr>
              <w:t>-5</w:t>
            </w:r>
          </w:p>
        </w:tc>
      </w:tr>
      <w:tr w:rsidR="00150DC1" w:rsidRPr="00150DC1" w14:paraId="42855F07" w14:textId="77777777" w:rsidTr="00150DC1">
        <w:trPr>
          <w:trHeight w:val="300"/>
        </w:trPr>
        <w:tc>
          <w:tcPr>
            <w:tcW w:w="3119" w:type="dxa"/>
            <w:gridSpan w:val="5"/>
            <w:vMerge/>
            <w:tcBorders>
              <w:top w:val="single" w:sz="4" w:space="0" w:color="auto"/>
              <w:left w:val="double" w:sz="6" w:space="0" w:color="0000FF"/>
              <w:bottom w:val="single" w:sz="4" w:space="0" w:color="000000"/>
              <w:right w:val="single" w:sz="4" w:space="0" w:color="000000"/>
            </w:tcBorders>
            <w:vAlign w:val="center"/>
          </w:tcPr>
          <w:p w14:paraId="2D1C4660" w14:textId="77777777" w:rsidR="00150DC1" w:rsidRPr="00150DC1" w:rsidRDefault="00150DC1" w:rsidP="00150DC1">
            <w:pPr>
              <w:rPr>
                <w:rFonts w:ascii="Siemens Sans" w:hAnsi="Siemens Sans" w:cs="Arial"/>
                <w:b/>
                <w:bCs/>
                <w:sz w:val="22"/>
                <w:szCs w:val="22"/>
              </w:rPr>
            </w:pPr>
          </w:p>
        </w:tc>
        <w:tc>
          <w:tcPr>
            <w:tcW w:w="708" w:type="dxa"/>
            <w:tcBorders>
              <w:top w:val="nil"/>
              <w:left w:val="nil"/>
              <w:bottom w:val="single" w:sz="4" w:space="0" w:color="auto"/>
              <w:right w:val="nil"/>
            </w:tcBorders>
            <w:shd w:val="clear" w:color="auto" w:fill="CCFFCC"/>
            <w:noWrap/>
            <w:vAlign w:val="center"/>
          </w:tcPr>
          <w:p w14:paraId="30C48FAB" w14:textId="77777777" w:rsidR="00150DC1" w:rsidRPr="00150DC1" w:rsidRDefault="00150DC1" w:rsidP="00150DC1">
            <w:pPr>
              <w:jc w:val="center"/>
              <w:rPr>
                <w:rFonts w:ascii="Siemens Sans" w:hAnsi="Siemens Sans" w:cs="Arial"/>
              </w:rPr>
            </w:pPr>
            <w:r w:rsidRPr="00BF1466">
              <w:rPr>
                <w:rFonts w:ascii="Siemens Sans" w:hAnsi="Siemens Sans" w:cs="Arial"/>
                <w:i/>
              </w:rPr>
              <w:t>R</w:t>
            </w:r>
            <w:r w:rsidRPr="00150DC1">
              <w:rPr>
                <w:rFonts w:ascii="Siemens Sans" w:hAnsi="Siemens Sans" w:cs="Arial"/>
                <w:vertAlign w:val="subscript"/>
              </w:rPr>
              <w:t xml:space="preserve">1 </w:t>
            </w:r>
            <w:r w:rsidRPr="00150DC1">
              <w:rPr>
                <w:rFonts w:ascii="Siemens Sans" w:hAnsi="Siemens Sans" w:cs="Arial"/>
              </w:rPr>
              <w:t>=</w:t>
            </w:r>
          </w:p>
        </w:tc>
        <w:tc>
          <w:tcPr>
            <w:tcW w:w="2835" w:type="dxa"/>
            <w:gridSpan w:val="3"/>
            <w:tcBorders>
              <w:top w:val="nil"/>
              <w:left w:val="nil"/>
              <w:bottom w:val="single" w:sz="4" w:space="0" w:color="auto"/>
              <w:right w:val="double" w:sz="6" w:space="0" w:color="0000FF"/>
            </w:tcBorders>
            <w:shd w:val="clear" w:color="auto" w:fill="CCFFCC"/>
            <w:noWrap/>
            <w:vAlign w:val="center"/>
          </w:tcPr>
          <w:p w14:paraId="7FC84ED6" w14:textId="1DA2086E" w:rsidR="00150DC1" w:rsidRPr="00150DC1" w:rsidRDefault="00150DC1" w:rsidP="00150DC1">
            <w:pPr>
              <w:jc w:val="center"/>
              <w:rPr>
                <w:rFonts w:ascii="Siemens Sans" w:hAnsi="Siemens Sans"/>
                <w:b/>
              </w:rPr>
            </w:pPr>
            <w:r w:rsidRPr="00150DC1">
              <w:rPr>
                <w:rFonts w:ascii="Siemens Sans" w:hAnsi="Siemens Sans"/>
              </w:rPr>
              <w:t>0,</w:t>
            </w:r>
            <w:r w:rsidR="00614D62">
              <w:rPr>
                <w:rFonts w:ascii="Siemens Sans" w:hAnsi="Siemens Sans"/>
              </w:rPr>
              <w:t>6913</w:t>
            </w:r>
            <w:r w:rsidRPr="00150DC1">
              <w:rPr>
                <w:rFonts w:ascii="Siemens Sans" w:hAnsi="Siemens Sans"/>
              </w:rPr>
              <w:t>·10</w:t>
            </w:r>
            <w:r w:rsidRPr="00150DC1">
              <w:rPr>
                <w:rFonts w:ascii="Siemens Sans" w:hAnsi="Siemens Sans"/>
                <w:vertAlign w:val="superscript"/>
              </w:rPr>
              <w:t>-5</w:t>
            </w:r>
            <w:r w:rsidRPr="00150DC1">
              <w:rPr>
                <w:rFonts w:ascii="Siemens Sans" w:hAnsi="Siemens Sans"/>
                <w:bCs/>
                <w:lang w:val="de-DE"/>
              </w:rPr>
              <w:t xml:space="preserve">  </w:t>
            </w:r>
          </w:p>
        </w:tc>
      </w:tr>
      <w:tr w:rsidR="00E91704" w:rsidRPr="00150DC1" w14:paraId="31637C80" w14:textId="77777777" w:rsidTr="00150DC1">
        <w:trPr>
          <w:trHeight w:val="300"/>
        </w:trPr>
        <w:tc>
          <w:tcPr>
            <w:tcW w:w="867" w:type="dxa"/>
            <w:tcBorders>
              <w:top w:val="nil"/>
              <w:left w:val="double" w:sz="6" w:space="0" w:color="0000FF"/>
              <w:bottom w:val="nil"/>
              <w:right w:val="nil"/>
            </w:tcBorders>
            <w:shd w:val="clear" w:color="auto" w:fill="auto"/>
            <w:noWrap/>
            <w:vAlign w:val="center"/>
          </w:tcPr>
          <w:p w14:paraId="119B6FFB" w14:textId="77777777" w:rsidR="00E91704" w:rsidRPr="00150DC1" w:rsidRDefault="00E91704" w:rsidP="00B764EC">
            <w:pPr>
              <w:rPr>
                <w:rFonts w:ascii="Siemens Sans" w:hAnsi="Siemens Sans" w:cs="Arial"/>
              </w:rPr>
            </w:pPr>
            <w:r w:rsidRPr="00150DC1">
              <w:rPr>
                <w:rFonts w:ascii="Siemens Sans" w:hAnsi="Siemens Sans" w:cs="Arial"/>
              </w:rPr>
              <w:t> </w:t>
            </w:r>
          </w:p>
        </w:tc>
        <w:tc>
          <w:tcPr>
            <w:tcW w:w="389" w:type="dxa"/>
            <w:tcBorders>
              <w:top w:val="nil"/>
              <w:left w:val="nil"/>
              <w:bottom w:val="nil"/>
              <w:right w:val="nil"/>
            </w:tcBorders>
            <w:shd w:val="clear" w:color="auto" w:fill="auto"/>
            <w:noWrap/>
            <w:vAlign w:val="center"/>
          </w:tcPr>
          <w:p w14:paraId="13239AE5" w14:textId="77777777" w:rsidR="00E91704" w:rsidRPr="00150DC1" w:rsidRDefault="00E91704" w:rsidP="00B764EC">
            <w:pPr>
              <w:rPr>
                <w:rFonts w:ascii="Siemens Sans" w:hAnsi="Siemens Sans" w:cs="Arial"/>
              </w:rPr>
            </w:pPr>
          </w:p>
        </w:tc>
        <w:tc>
          <w:tcPr>
            <w:tcW w:w="1396" w:type="dxa"/>
            <w:gridSpan w:val="2"/>
            <w:tcBorders>
              <w:top w:val="nil"/>
              <w:left w:val="nil"/>
              <w:bottom w:val="nil"/>
              <w:right w:val="nil"/>
            </w:tcBorders>
            <w:shd w:val="clear" w:color="auto" w:fill="auto"/>
            <w:noWrap/>
            <w:vAlign w:val="center"/>
          </w:tcPr>
          <w:p w14:paraId="57FA0B32" w14:textId="77777777" w:rsidR="00E91704" w:rsidRPr="00150DC1" w:rsidRDefault="00E91704" w:rsidP="00B764EC">
            <w:pPr>
              <w:rPr>
                <w:rFonts w:ascii="Siemens Sans" w:hAnsi="Siemens Sans" w:cs="Arial"/>
              </w:rPr>
            </w:pPr>
          </w:p>
        </w:tc>
        <w:tc>
          <w:tcPr>
            <w:tcW w:w="1664" w:type="dxa"/>
            <w:gridSpan w:val="4"/>
            <w:tcBorders>
              <w:top w:val="nil"/>
              <w:left w:val="nil"/>
              <w:bottom w:val="nil"/>
              <w:right w:val="nil"/>
            </w:tcBorders>
            <w:shd w:val="clear" w:color="auto" w:fill="auto"/>
            <w:noWrap/>
            <w:vAlign w:val="center"/>
          </w:tcPr>
          <w:p w14:paraId="2E8C6C5C" w14:textId="77777777" w:rsidR="00E91704" w:rsidRPr="00150DC1" w:rsidRDefault="00E91704" w:rsidP="00B764EC">
            <w:pPr>
              <w:jc w:val="center"/>
              <w:rPr>
                <w:rFonts w:ascii="Siemens Sans" w:hAnsi="Siemens Sans"/>
              </w:rPr>
            </w:pPr>
          </w:p>
        </w:tc>
        <w:tc>
          <w:tcPr>
            <w:tcW w:w="2346" w:type="dxa"/>
            <w:tcBorders>
              <w:top w:val="nil"/>
              <w:left w:val="nil"/>
              <w:bottom w:val="nil"/>
              <w:right w:val="double" w:sz="6" w:space="0" w:color="0000FF"/>
            </w:tcBorders>
            <w:shd w:val="clear" w:color="auto" w:fill="auto"/>
            <w:noWrap/>
            <w:vAlign w:val="center"/>
          </w:tcPr>
          <w:p w14:paraId="5C25CE2D" w14:textId="77777777" w:rsidR="00E91704" w:rsidRPr="00150DC1" w:rsidRDefault="00E91704" w:rsidP="00B764EC">
            <w:pPr>
              <w:jc w:val="center"/>
              <w:rPr>
                <w:rFonts w:ascii="Siemens Sans" w:hAnsi="Siemens Sans"/>
              </w:rPr>
            </w:pPr>
            <w:r w:rsidRPr="00150DC1">
              <w:rPr>
                <w:rFonts w:ascii="Siemens Sans" w:hAnsi="Siemens Sans"/>
              </w:rPr>
              <w:t> </w:t>
            </w:r>
          </w:p>
        </w:tc>
      </w:tr>
      <w:tr w:rsidR="00E91704" w:rsidRPr="00150DC1" w14:paraId="09C1A955" w14:textId="77777777" w:rsidTr="00150DC1">
        <w:trPr>
          <w:trHeight w:val="300"/>
        </w:trPr>
        <w:tc>
          <w:tcPr>
            <w:tcW w:w="867" w:type="dxa"/>
            <w:tcBorders>
              <w:top w:val="nil"/>
              <w:left w:val="double" w:sz="6" w:space="0" w:color="0000FF"/>
              <w:bottom w:val="nil"/>
              <w:right w:val="nil"/>
            </w:tcBorders>
            <w:shd w:val="clear" w:color="auto" w:fill="auto"/>
            <w:noWrap/>
            <w:vAlign w:val="center"/>
          </w:tcPr>
          <w:p w14:paraId="50AC0068" w14:textId="77777777" w:rsidR="00E91704" w:rsidRPr="00150DC1" w:rsidRDefault="00E91704" w:rsidP="00B764EC">
            <w:pPr>
              <w:rPr>
                <w:rFonts w:ascii="Siemens Sans" w:hAnsi="Siemens Sans" w:cs="Arial"/>
              </w:rPr>
            </w:pPr>
            <w:r w:rsidRPr="00150DC1">
              <w:rPr>
                <w:rFonts w:ascii="Siemens Sans" w:hAnsi="Siemens Sans" w:cs="Arial"/>
              </w:rPr>
              <w:t> </w:t>
            </w:r>
          </w:p>
        </w:tc>
        <w:tc>
          <w:tcPr>
            <w:tcW w:w="389" w:type="dxa"/>
            <w:tcBorders>
              <w:top w:val="nil"/>
              <w:left w:val="nil"/>
              <w:bottom w:val="nil"/>
              <w:right w:val="nil"/>
            </w:tcBorders>
            <w:shd w:val="clear" w:color="auto" w:fill="auto"/>
            <w:noWrap/>
            <w:vAlign w:val="center"/>
          </w:tcPr>
          <w:p w14:paraId="719881AD" w14:textId="77777777" w:rsidR="00E91704" w:rsidRPr="00150DC1" w:rsidRDefault="00E91704" w:rsidP="00B764EC">
            <w:pPr>
              <w:rPr>
                <w:rFonts w:ascii="Siemens Sans" w:hAnsi="Siemens Sans" w:cs="Arial"/>
              </w:rPr>
            </w:pPr>
          </w:p>
        </w:tc>
        <w:tc>
          <w:tcPr>
            <w:tcW w:w="1396" w:type="dxa"/>
            <w:gridSpan w:val="2"/>
            <w:tcBorders>
              <w:top w:val="nil"/>
              <w:left w:val="nil"/>
              <w:bottom w:val="nil"/>
              <w:right w:val="nil"/>
            </w:tcBorders>
            <w:shd w:val="clear" w:color="auto" w:fill="auto"/>
            <w:noWrap/>
            <w:vAlign w:val="center"/>
          </w:tcPr>
          <w:p w14:paraId="02B3B945" w14:textId="77777777" w:rsidR="00E91704" w:rsidRPr="00150DC1" w:rsidRDefault="00E91704" w:rsidP="00B764EC">
            <w:pPr>
              <w:rPr>
                <w:rFonts w:ascii="Siemens Sans" w:hAnsi="Siemens Sans" w:cs="Arial"/>
              </w:rPr>
            </w:pPr>
          </w:p>
        </w:tc>
        <w:tc>
          <w:tcPr>
            <w:tcW w:w="1664" w:type="dxa"/>
            <w:gridSpan w:val="4"/>
            <w:tcBorders>
              <w:top w:val="nil"/>
              <w:left w:val="nil"/>
              <w:bottom w:val="nil"/>
              <w:right w:val="nil"/>
            </w:tcBorders>
            <w:shd w:val="clear" w:color="auto" w:fill="auto"/>
            <w:noWrap/>
            <w:vAlign w:val="center"/>
          </w:tcPr>
          <w:p w14:paraId="43D74370" w14:textId="77777777" w:rsidR="00E91704" w:rsidRPr="00150DC1" w:rsidRDefault="00E91704" w:rsidP="00B764EC">
            <w:pPr>
              <w:jc w:val="center"/>
              <w:rPr>
                <w:rFonts w:ascii="Siemens Sans" w:hAnsi="Siemens Sans"/>
              </w:rPr>
            </w:pPr>
          </w:p>
        </w:tc>
        <w:tc>
          <w:tcPr>
            <w:tcW w:w="2346" w:type="dxa"/>
            <w:tcBorders>
              <w:top w:val="nil"/>
              <w:left w:val="nil"/>
              <w:bottom w:val="nil"/>
              <w:right w:val="double" w:sz="6" w:space="0" w:color="0000FF"/>
            </w:tcBorders>
            <w:shd w:val="clear" w:color="auto" w:fill="00FF00"/>
            <w:noWrap/>
            <w:vAlign w:val="center"/>
          </w:tcPr>
          <w:p w14:paraId="34430272" w14:textId="77777777" w:rsidR="00E91704" w:rsidRPr="00150DC1" w:rsidRDefault="00E91704" w:rsidP="00B764EC">
            <w:pPr>
              <w:jc w:val="center"/>
              <w:rPr>
                <w:rFonts w:ascii="Siemens Sans" w:hAnsi="Siemens Sans"/>
              </w:rPr>
            </w:pPr>
            <w:r w:rsidRPr="00150DC1">
              <w:rPr>
                <w:rFonts w:ascii="Siemens Sans" w:hAnsi="Siemens Sans"/>
              </w:rPr>
              <w:t>OK</w:t>
            </w:r>
          </w:p>
        </w:tc>
      </w:tr>
      <w:tr w:rsidR="00150DC1" w:rsidRPr="00150DC1" w14:paraId="69C97B35" w14:textId="77777777" w:rsidTr="00150DC1">
        <w:trPr>
          <w:trHeight w:val="300"/>
        </w:trPr>
        <w:tc>
          <w:tcPr>
            <w:tcW w:w="3119" w:type="dxa"/>
            <w:gridSpan w:val="5"/>
            <w:vMerge w:val="restart"/>
            <w:tcBorders>
              <w:top w:val="single" w:sz="4" w:space="0" w:color="auto"/>
              <w:left w:val="double" w:sz="6" w:space="0" w:color="0000FF"/>
              <w:bottom w:val="single" w:sz="4" w:space="0" w:color="000000"/>
              <w:right w:val="single" w:sz="4" w:space="0" w:color="000000"/>
            </w:tcBorders>
            <w:shd w:val="clear" w:color="auto" w:fill="auto"/>
          </w:tcPr>
          <w:p w14:paraId="6589D427" w14:textId="77777777" w:rsidR="00150DC1" w:rsidRPr="00150DC1" w:rsidRDefault="00150DC1" w:rsidP="00150DC1">
            <w:pPr>
              <w:rPr>
                <w:rFonts w:ascii="Siemens Sans" w:hAnsi="Siemens Sans" w:cs="Arial"/>
                <w:b/>
                <w:bCs/>
                <w:sz w:val="22"/>
                <w:szCs w:val="22"/>
              </w:rPr>
            </w:pPr>
            <w:r w:rsidRPr="00150DC1">
              <w:rPr>
                <w:rFonts w:ascii="Siemens Sans" w:hAnsi="Siemens Sans" w:cs="Arial"/>
                <w:b/>
                <w:bCs/>
                <w:sz w:val="22"/>
                <w:szCs w:val="22"/>
              </w:rPr>
              <w:t>Riziko ztrát</w:t>
            </w:r>
            <w:r w:rsidRPr="00150DC1">
              <w:rPr>
                <w:rFonts w:ascii="Siemens Sans" w:hAnsi="Siemens Sans" w:cs="Arial"/>
                <w:b/>
                <w:bCs/>
                <w:sz w:val="22"/>
                <w:szCs w:val="22"/>
              </w:rPr>
              <w:br/>
              <w:t>na veřejných službách</w:t>
            </w:r>
          </w:p>
        </w:tc>
        <w:tc>
          <w:tcPr>
            <w:tcW w:w="708" w:type="dxa"/>
            <w:tcBorders>
              <w:top w:val="single" w:sz="4" w:space="0" w:color="auto"/>
              <w:left w:val="nil"/>
              <w:bottom w:val="single" w:sz="4" w:space="0" w:color="auto"/>
              <w:right w:val="nil"/>
            </w:tcBorders>
            <w:shd w:val="clear" w:color="auto" w:fill="00FF00"/>
            <w:noWrap/>
            <w:vAlign w:val="center"/>
          </w:tcPr>
          <w:p w14:paraId="739CD7CC" w14:textId="77777777" w:rsidR="00150DC1" w:rsidRPr="00150DC1" w:rsidRDefault="00150DC1" w:rsidP="00150DC1">
            <w:pPr>
              <w:jc w:val="center"/>
              <w:rPr>
                <w:rFonts w:ascii="Siemens Sans" w:hAnsi="Siemens Sans" w:cs="Arial"/>
              </w:rPr>
            </w:pPr>
            <w:r w:rsidRPr="00BF1466">
              <w:rPr>
                <w:rFonts w:ascii="Siemens Sans" w:hAnsi="Siemens Sans" w:cs="Arial"/>
                <w:i/>
              </w:rPr>
              <w:t>R</w:t>
            </w:r>
            <w:r w:rsidRPr="00150DC1">
              <w:rPr>
                <w:rFonts w:ascii="Siemens Sans" w:hAnsi="Siemens Sans" w:cs="Arial"/>
                <w:vertAlign w:val="subscript"/>
              </w:rPr>
              <w:t>T</w:t>
            </w:r>
            <w:r w:rsidRPr="00150DC1">
              <w:rPr>
                <w:rFonts w:ascii="Siemens Sans" w:hAnsi="Siemens Sans" w:cs="Arial"/>
              </w:rPr>
              <w:t xml:space="preserve"> =</w:t>
            </w:r>
          </w:p>
        </w:tc>
        <w:tc>
          <w:tcPr>
            <w:tcW w:w="2835" w:type="dxa"/>
            <w:gridSpan w:val="3"/>
            <w:tcBorders>
              <w:top w:val="single" w:sz="4" w:space="0" w:color="auto"/>
              <w:left w:val="nil"/>
              <w:bottom w:val="single" w:sz="4" w:space="0" w:color="auto"/>
              <w:right w:val="double" w:sz="6" w:space="0" w:color="0000FF"/>
            </w:tcBorders>
            <w:shd w:val="clear" w:color="auto" w:fill="FFFF00"/>
            <w:noWrap/>
            <w:vAlign w:val="center"/>
          </w:tcPr>
          <w:p w14:paraId="630FA212" w14:textId="19454603" w:rsidR="00150DC1" w:rsidRPr="00150DC1" w:rsidRDefault="00150DC1" w:rsidP="00150DC1">
            <w:pPr>
              <w:jc w:val="center"/>
              <w:rPr>
                <w:rFonts w:ascii="Siemens Sans" w:hAnsi="Siemens Sans"/>
              </w:rPr>
            </w:pPr>
            <w:r w:rsidRPr="00150DC1">
              <w:rPr>
                <w:rFonts w:ascii="Siemens Sans" w:hAnsi="Siemens Sans"/>
              </w:rPr>
              <w:t>1·10</w:t>
            </w:r>
            <w:r w:rsidRPr="00150DC1">
              <w:rPr>
                <w:rFonts w:ascii="Siemens Sans" w:hAnsi="Siemens Sans"/>
                <w:vertAlign w:val="superscript"/>
              </w:rPr>
              <w:t>-3</w:t>
            </w:r>
          </w:p>
        </w:tc>
      </w:tr>
      <w:tr w:rsidR="00150DC1" w:rsidRPr="00150DC1" w14:paraId="4D3EAB57" w14:textId="77777777" w:rsidTr="00150DC1">
        <w:trPr>
          <w:trHeight w:val="300"/>
        </w:trPr>
        <w:tc>
          <w:tcPr>
            <w:tcW w:w="3119" w:type="dxa"/>
            <w:gridSpan w:val="5"/>
            <w:vMerge/>
            <w:tcBorders>
              <w:top w:val="single" w:sz="4" w:space="0" w:color="auto"/>
              <w:left w:val="double" w:sz="6" w:space="0" w:color="0000FF"/>
              <w:bottom w:val="single" w:sz="4" w:space="0" w:color="000000"/>
              <w:right w:val="single" w:sz="4" w:space="0" w:color="000000"/>
            </w:tcBorders>
            <w:vAlign w:val="center"/>
          </w:tcPr>
          <w:p w14:paraId="718884F4" w14:textId="77777777" w:rsidR="00150DC1" w:rsidRPr="00150DC1" w:rsidRDefault="00150DC1" w:rsidP="00150DC1">
            <w:pPr>
              <w:rPr>
                <w:rFonts w:ascii="Siemens Sans" w:hAnsi="Siemens Sans" w:cs="Arial"/>
                <w:b/>
                <w:bCs/>
                <w:sz w:val="22"/>
                <w:szCs w:val="22"/>
              </w:rPr>
            </w:pPr>
          </w:p>
        </w:tc>
        <w:tc>
          <w:tcPr>
            <w:tcW w:w="708" w:type="dxa"/>
            <w:tcBorders>
              <w:top w:val="nil"/>
              <w:left w:val="nil"/>
              <w:bottom w:val="single" w:sz="4" w:space="0" w:color="auto"/>
              <w:right w:val="nil"/>
            </w:tcBorders>
            <w:shd w:val="clear" w:color="auto" w:fill="CCFFCC"/>
            <w:noWrap/>
            <w:vAlign w:val="center"/>
          </w:tcPr>
          <w:p w14:paraId="1D6189A4" w14:textId="77777777" w:rsidR="00150DC1" w:rsidRPr="00150DC1" w:rsidRDefault="00150DC1" w:rsidP="00150DC1">
            <w:pPr>
              <w:jc w:val="center"/>
              <w:rPr>
                <w:rFonts w:ascii="Siemens Sans" w:hAnsi="Siemens Sans" w:cs="Arial"/>
              </w:rPr>
            </w:pPr>
            <w:r w:rsidRPr="00BF1466">
              <w:rPr>
                <w:rFonts w:ascii="Siemens Sans" w:hAnsi="Siemens Sans" w:cs="Arial"/>
                <w:i/>
              </w:rPr>
              <w:t>R</w:t>
            </w:r>
            <w:r w:rsidRPr="00150DC1">
              <w:rPr>
                <w:rFonts w:ascii="Siemens Sans" w:hAnsi="Siemens Sans" w:cs="Arial"/>
                <w:vertAlign w:val="subscript"/>
              </w:rPr>
              <w:t>2</w:t>
            </w:r>
            <w:r w:rsidRPr="00150DC1">
              <w:rPr>
                <w:rFonts w:ascii="Siemens Sans" w:hAnsi="Siemens Sans" w:cs="Arial"/>
              </w:rPr>
              <w:t xml:space="preserve"> =</w:t>
            </w:r>
          </w:p>
        </w:tc>
        <w:tc>
          <w:tcPr>
            <w:tcW w:w="2835" w:type="dxa"/>
            <w:gridSpan w:val="3"/>
            <w:tcBorders>
              <w:top w:val="nil"/>
              <w:left w:val="nil"/>
              <w:bottom w:val="single" w:sz="4" w:space="0" w:color="auto"/>
              <w:right w:val="double" w:sz="6" w:space="0" w:color="0000FF"/>
            </w:tcBorders>
            <w:shd w:val="clear" w:color="auto" w:fill="CCFFCC"/>
            <w:noWrap/>
            <w:vAlign w:val="center"/>
          </w:tcPr>
          <w:p w14:paraId="41EA1BF0" w14:textId="0237B5D5" w:rsidR="00150DC1" w:rsidRPr="00150DC1" w:rsidRDefault="00150DC1" w:rsidP="00150DC1">
            <w:pPr>
              <w:jc w:val="center"/>
              <w:rPr>
                <w:rFonts w:ascii="Siemens Sans" w:hAnsi="Siemens Sans"/>
                <w:b/>
              </w:rPr>
            </w:pPr>
            <w:r w:rsidRPr="00150DC1">
              <w:rPr>
                <w:rFonts w:ascii="Siemens Sans" w:hAnsi="Siemens Sans"/>
              </w:rPr>
              <w:t>0,</w:t>
            </w:r>
            <w:r>
              <w:rPr>
                <w:rFonts w:ascii="Siemens Sans" w:hAnsi="Siemens Sans"/>
              </w:rPr>
              <w:t>15</w:t>
            </w:r>
            <w:r w:rsidR="00614D62">
              <w:rPr>
                <w:rFonts w:ascii="Siemens Sans" w:hAnsi="Siemens Sans"/>
              </w:rPr>
              <w:t>21</w:t>
            </w:r>
            <w:r w:rsidRPr="00150DC1">
              <w:rPr>
                <w:rFonts w:ascii="Siemens Sans" w:hAnsi="Siemens Sans"/>
              </w:rPr>
              <w:t>·10</w:t>
            </w:r>
            <w:r w:rsidRPr="00150DC1">
              <w:rPr>
                <w:rFonts w:ascii="Siemens Sans" w:hAnsi="Siemens Sans"/>
                <w:vertAlign w:val="superscript"/>
              </w:rPr>
              <w:t>-5</w:t>
            </w:r>
            <w:r w:rsidRPr="00150DC1">
              <w:rPr>
                <w:rFonts w:ascii="Siemens Sans" w:hAnsi="Siemens Sans"/>
                <w:bCs/>
                <w:lang w:val="de-DE"/>
              </w:rPr>
              <w:t xml:space="preserve">  </w:t>
            </w:r>
          </w:p>
        </w:tc>
      </w:tr>
      <w:tr w:rsidR="00E91704" w:rsidRPr="00150DC1" w14:paraId="69DC7011" w14:textId="77777777" w:rsidTr="00150DC1">
        <w:trPr>
          <w:trHeight w:val="300"/>
        </w:trPr>
        <w:tc>
          <w:tcPr>
            <w:tcW w:w="867" w:type="dxa"/>
            <w:tcBorders>
              <w:top w:val="nil"/>
              <w:left w:val="double" w:sz="6" w:space="0" w:color="0000FF"/>
              <w:bottom w:val="nil"/>
              <w:right w:val="nil"/>
            </w:tcBorders>
            <w:shd w:val="clear" w:color="auto" w:fill="auto"/>
            <w:noWrap/>
            <w:vAlign w:val="center"/>
          </w:tcPr>
          <w:p w14:paraId="78400AAF" w14:textId="77777777" w:rsidR="00E91704" w:rsidRPr="00150DC1" w:rsidRDefault="00E91704" w:rsidP="00B764EC">
            <w:pPr>
              <w:rPr>
                <w:rFonts w:ascii="Siemens Sans" w:hAnsi="Siemens Sans" w:cs="Arial"/>
              </w:rPr>
            </w:pPr>
            <w:r w:rsidRPr="00150DC1">
              <w:rPr>
                <w:rFonts w:ascii="Siemens Sans" w:hAnsi="Siemens Sans" w:cs="Arial"/>
              </w:rPr>
              <w:t> </w:t>
            </w:r>
          </w:p>
        </w:tc>
        <w:tc>
          <w:tcPr>
            <w:tcW w:w="389" w:type="dxa"/>
            <w:tcBorders>
              <w:top w:val="nil"/>
              <w:left w:val="nil"/>
              <w:bottom w:val="nil"/>
              <w:right w:val="nil"/>
            </w:tcBorders>
            <w:shd w:val="clear" w:color="auto" w:fill="auto"/>
            <w:noWrap/>
            <w:vAlign w:val="center"/>
          </w:tcPr>
          <w:p w14:paraId="4BE6D2DC" w14:textId="77777777" w:rsidR="00E91704" w:rsidRPr="00150DC1" w:rsidRDefault="00E91704" w:rsidP="00B764EC">
            <w:pPr>
              <w:rPr>
                <w:rFonts w:ascii="Siemens Sans" w:hAnsi="Siemens Sans" w:cs="Arial"/>
              </w:rPr>
            </w:pPr>
          </w:p>
        </w:tc>
        <w:tc>
          <w:tcPr>
            <w:tcW w:w="1396" w:type="dxa"/>
            <w:gridSpan w:val="2"/>
            <w:tcBorders>
              <w:top w:val="nil"/>
              <w:left w:val="nil"/>
              <w:bottom w:val="nil"/>
              <w:right w:val="nil"/>
            </w:tcBorders>
            <w:shd w:val="clear" w:color="auto" w:fill="auto"/>
            <w:noWrap/>
            <w:vAlign w:val="center"/>
          </w:tcPr>
          <w:p w14:paraId="7134225A" w14:textId="77777777" w:rsidR="00E91704" w:rsidRPr="00150DC1" w:rsidRDefault="00E91704" w:rsidP="00B764EC">
            <w:pPr>
              <w:rPr>
                <w:rFonts w:ascii="Siemens Sans" w:hAnsi="Siemens Sans" w:cs="Arial"/>
              </w:rPr>
            </w:pPr>
          </w:p>
        </w:tc>
        <w:tc>
          <w:tcPr>
            <w:tcW w:w="1664" w:type="dxa"/>
            <w:gridSpan w:val="4"/>
            <w:tcBorders>
              <w:top w:val="nil"/>
              <w:left w:val="nil"/>
              <w:bottom w:val="nil"/>
              <w:right w:val="nil"/>
            </w:tcBorders>
            <w:shd w:val="clear" w:color="auto" w:fill="auto"/>
            <w:noWrap/>
            <w:vAlign w:val="center"/>
          </w:tcPr>
          <w:p w14:paraId="7816CE21" w14:textId="77777777" w:rsidR="00E91704" w:rsidRPr="00150DC1" w:rsidRDefault="00E91704" w:rsidP="00B764EC">
            <w:pPr>
              <w:jc w:val="center"/>
              <w:rPr>
                <w:rFonts w:ascii="Siemens Sans" w:hAnsi="Siemens Sans" w:cs="Arial"/>
              </w:rPr>
            </w:pPr>
          </w:p>
        </w:tc>
        <w:tc>
          <w:tcPr>
            <w:tcW w:w="2346" w:type="dxa"/>
            <w:tcBorders>
              <w:top w:val="nil"/>
              <w:left w:val="nil"/>
              <w:bottom w:val="nil"/>
              <w:right w:val="double" w:sz="6" w:space="0" w:color="0000FF"/>
            </w:tcBorders>
            <w:shd w:val="clear" w:color="auto" w:fill="auto"/>
            <w:noWrap/>
            <w:vAlign w:val="center"/>
          </w:tcPr>
          <w:p w14:paraId="1DEEB683" w14:textId="77777777" w:rsidR="00E91704" w:rsidRPr="00150DC1" w:rsidRDefault="00E91704" w:rsidP="00B764EC">
            <w:pPr>
              <w:jc w:val="center"/>
              <w:rPr>
                <w:rFonts w:ascii="Siemens Sans" w:hAnsi="Siemens Sans" w:cs="Arial"/>
              </w:rPr>
            </w:pPr>
            <w:r w:rsidRPr="00150DC1">
              <w:rPr>
                <w:rFonts w:ascii="Siemens Sans" w:hAnsi="Siemens Sans" w:cs="Arial"/>
              </w:rPr>
              <w:t> </w:t>
            </w:r>
          </w:p>
        </w:tc>
      </w:tr>
      <w:tr w:rsidR="00E91704" w:rsidRPr="00150DC1" w14:paraId="386F0EBA" w14:textId="77777777" w:rsidTr="00150DC1">
        <w:trPr>
          <w:trHeight w:val="300"/>
        </w:trPr>
        <w:tc>
          <w:tcPr>
            <w:tcW w:w="867" w:type="dxa"/>
            <w:tcBorders>
              <w:top w:val="nil"/>
              <w:left w:val="double" w:sz="6" w:space="0" w:color="0000FF"/>
              <w:bottom w:val="nil"/>
              <w:right w:val="nil"/>
            </w:tcBorders>
            <w:shd w:val="clear" w:color="auto" w:fill="auto"/>
            <w:noWrap/>
            <w:vAlign w:val="center"/>
          </w:tcPr>
          <w:p w14:paraId="48C42A05" w14:textId="77777777" w:rsidR="00E91704" w:rsidRPr="00150DC1" w:rsidRDefault="00E91704" w:rsidP="00B764EC">
            <w:pPr>
              <w:rPr>
                <w:rFonts w:ascii="Siemens Sans" w:hAnsi="Siemens Sans" w:cs="Arial"/>
              </w:rPr>
            </w:pPr>
            <w:r w:rsidRPr="00150DC1">
              <w:rPr>
                <w:rFonts w:ascii="Siemens Sans" w:hAnsi="Siemens Sans" w:cs="Arial"/>
              </w:rPr>
              <w:t> </w:t>
            </w:r>
          </w:p>
        </w:tc>
        <w:tc>
          <w:tcPr>
            <w:tcW w:w="389" w:type="dxa"/>
            <w:tcBorders>
              <w:top w:val="nil"/>
              <w:left w:val="nil"/>
              <w:bottom w:val="nil"/>
              <w:right w:val="nil"/>
            </w:tcBorders>
            <w:shd w:val="clear" w:color="auto" w:fill="auto"/>
            <w:noWrap/>
            <w:vAlign w:val="center"/>
          </w:tcPr>
          <w:p w14:paraId="288CE699" w14:textId="77777777" w:rsidR="00E91704" w:rsidRPr="00150DC1" w:rsidRDefault="00E91704" w:rsidP="00B764EC">
            <w:pPr>
              <w:rPr>
                <w:rFonts w:ascii="Siemens Sans" w:hAnsi="Siemens Sans" w:cs="Arial"/>
              </w:rPr>
            </w:pPr>
          </w:p>
        </w:tc>
        <w:tc>
          <w:tcPr>
            <w:tcW w:w="1396" w:type="dxa"/>
            <w:gridSpan w:val="2"/>
            <w:tcBorders>
              <w:top w:val="nil"/>
              <w:left w:val="nil"/>
              <w:bottom w:val="nil"/>
              <w:right w:val="nil"/>
            </w:tcBorders>
            <w:shd w:val="clear" w:color="auto" w:fill="auto"/>
            <w:noWrap/>
            <w:vAlign w:val="center"/>
          </w:tcPr>
          <w:p w14:paraId="40773AD2" w14:textId="77777777" w:rsidR="00E91704" w:rsidRPr="00150DC1" w:rsidRDefault="00E91704" w:rsidP="00B764EC">
            <w:pPr>
              <w:rPr>
                <w:rFonts w:ascii="Siemens Sans" w:hAnsi="Siemens Sans" w:cs="Arial"/>
              </w:rPr>
            </w:pPr>
          </w:p>
        </w:tc>
        <w:tc>
          <w:tcPr>
            <w:tcW w:w="1664" w:type="dxa"/>
            <w:gridSpan w:val="4"/>
            <w:tcBorders>
              <w:top w:val="nil"/>
              <w:left w:val="nil"/>
              <w:bottom w:val="nil"/>
              <w:right w:val="nil"/>
            </w:tcBorders>
            <w:shd w:val="clear" w:color="auto" w:fill="auto"/>
            <w:noWrap/>
            <w:vAlign w:val="center"/>
          </w:tcPr>
          <w:p w14:paraId="39186FD1" w14:textId="77777777" w:rsidR="00E91704" w:rsidRPr="00150DC1" w:rsidRDefault="00E91704" w:rsidP="00B764EC">
            <w:pPr>
              <w:jc w:val="center"/>
              <w:rPr>
                <w:rFonts w:ascii="Siemens Sans" w:hAnsi="Siemens Sans" w:cs="Arial"/>
              </w:rPr>
            </w:pPr>
          </w:p>
        </w:tc>
        <w:tc>
          <w:tcPr>
            <w:tcW w:w="2346" w:type="dxa"/>
            <w:tcBorders>
              <w:top w:val="nil"/>
              <w:left w:val="nil"/>
              <w:bottom w:val="nil"/>
              <w:right w:val="double" w:sz="6" w:space="0" w:color="0000FF"/>
            </w:tcBorders>
            <w:shd w:val="clear" w:color="auto" w:fill="00FF00"/>
            <w:noWrap/>
            <w:vAlign w:val="center"/>
          </w:tcPr>
          <w:p w14:paraId="7986837B" w14:textId="77777777" w:rsidR="00E91704" w:rsidRPr="00150DC1" w:rsidRDefault="00E91704" w:rsidP="00B764EC">
            <w:pPr>
              <w:jc w:val="center"/>
              <w:rPr>
                <w:rFonts w:ascii="Siemens Sans" w:hAnsi="Siemens Sans" w:cs="Arial"/>
              </w:rPr>
            </w:pPr>
            <w:r w:rsidRPr="00150DC1">
              <w:rPr>
                <w:rFonts w:ascii="Siemens Sans" w:hAnsi="Siemens Sans" w:cs="Arial"/>
              </w:rPr>
              <w:t>OK</w:t>
            </w:r>
          </w:p>
        </w:tc>
      </w:tr>
      <w:tr w:rsidR="00E91704" w:rsidRPr="00150DC1" w14:paraId="65A607C4" w14:textId="77777777" w:rsidTr="00150DC1">
        <w:trPr>
          <w:trHeight w:val="300"/>
        </w:trPr>
        <w:tc>
          <w:tcPr>
            <w:tcW w:w="3119" w:type="dxa"/>
            <w:gridSpan w:val="5"/>
            <w:vMerge w:val="restart"/>
            <w:tcBorders>
              <w:top w:val="single" w:sz="4" w:space="0" w:color="auto"/>
              <w:left w:val="double" w:sz="6" w:space="0" w:color="0000FF"/>
              <w:bottom w:val="double" w:sz="6" w:space="0" w:color="0000FF"/>
              <w:right w:val="single" w:sz="4" w:space="0" w:color="000000"/>
            </w:tcBorders>
            <w:shd w:val="clear" w:color="auto" w:fill="auto"/>
          </w:tcPr>
          <w:p w14:paraId="1794D7F4" w14:textId="77777777" w:rsidR="00E91704" w:rsidRPr="00150DC1" w:rsidRDefault="00E91704" w:rsidP="00B764EC">
            <w:pPr>
              <w:rPr>
                <w:rFonts w:ascii="Siemens Sans" w:hAnsi="Siemens Sans" w:cs="Arial"/>
                <w:b/>
                <w:bCs/>
                <w:sz w:val="22"/>
                <w:szCs w:val="22"/>
              </w:rPr>
            </w:pPr>
            <w:r w:rsidRPr="00150DC1">
              <w:rPr>
                <w:rFonts w:ascii="Siemens Sans" w:hAnsi="Siemens Sans" w:cs="Arial"/>
                <w:b/>
                <w:bCs/>
                <w:sz w:val="22"/>
                <w:szCs w:val="22"/>
              </w:rPr>
              <w:t>Riziko ztrát</w:t>
            </w:r>
            <w:r w:rsidRPr="00150DC1">
              <w:rPr>
                <w:rFonts w:ascii="Siemens Sans" w:hAnsi="Siemens Sans" w:cs="Arial"/>
                <w:b/>
                <w:bCs/>
                <w:sz w:val="22"/>
                <w:szCs w:val="22"/>
              </w:rPr>
              <w:br/>
              <w:t>na kulturním dědictví</w:t>
            </w:r>
          </w:p>
        </w:tc>
        <w:tc>
          <w:tcPr>
            <w:tcW w:w="708" w:type="dxa"/>
            <w:tcBorders>
              <w:top w:val="single" w:sz="4" w:space="0" w:color="auto"/>
              <w:left w:val="nil"/>
              <w:bottom w:val="single" w:sz="4" w:space="0" w:color="auto"/>
              <w:right w:val="nil"/>
            </w:tcBorders>
            <w:shd w:val="clear" w:color="auto" w:fill="00FF00"/>
            <w:noWrap/>
            <w:vAlign w:val="center"/>
          </w:tcPr>
          <w:p w14:paraId="442D7213" w14:textId="77777777" w:rsidR="00E91704" w:rsidRPr="00150DC1" w:rsidRDefault="00E91704" w:rsidP="00B764EC">
            <w:pPr>
              <w:jc w:val="center"/>
              <w:rPr>
                <w:rFonts w:ascii="Siemens Sans" w:hAnsi="Siemens Sans" w:cs="Arial"/>
              </w:rPr>
            </w:pPr>
            <w:r w:rsidRPr="00BF1466">
              <w:rPr>
                <w:rFonts w:ascii="Siemens Sans" w:hAnsi="Siemens Sans" w:cs="Arial"/>
                <w:i/>
              </w:rPr>
              <w:t>R</w:t>
            </w:r>
            <w:r w:rsidRPr="00150DC1">
              <w:rPr>
                <w:rFonts w:ascii="Siemens Sans" w:hAnsi="Siemens Sans" w:cs="Arial"/>
                <w:vertAlign w:val="subscript"/>
              </w:rPr>
              <w:t>T</w:t>
            </w:r>
            <w:r w:rsidRPr="00150DC1">
              <w:rPr>
                <w:rFonts w:ascii="Siemens Sans" w:hAnsi="Siemens Sans" w:cs="Arial"/>
              </w:rPr>
              <w:t xml:space="preserve"> =</w:t>
            </w:r>
          </w:p>
        </w:tc>
        <w:tc>
          <w:tcPr>
            <w:tcW w:w="2835" w:type="dxa"/>
            <w:gridSpan w:val="3"/>
            <w:tcBorders>
              <w:top w:val="single" w:sz="4" w:space="0" w:color="auto"/>
              <w:left w:val="nil"/>
              <w:bottom w:val="single" w:sz="4" w:space="0" w:color="auto"/>
              <w:right w:val="double" w:sz="6" w:space="0" w:color="0000FF"/>
            </w:tcBorders>
            <w:shd w:val="clear" w:color="auto" w:fill="FFFF00"/>
            <w:noWrap/>
            <w:vAlign w:val="center"/>
          </w:tcPr>
          <w:p w14:paraId="1E7E12DA" w14:textId="77777777" w:rsidR="00E91704" w:rsidRPr="00150DC1" w:rsidRDefault="00E91704" w:rsidP="00B764EC">
            <w:pPr>
              <w:jc w:val="center"/>
              <w:rPr>
                <w:rFonts w:ascii="Siemens Sans" w:hAnsi="Siemens Sans" w:cs="Arial"/>
              </w:rPr>
            </w:pPr>
            <w:r w:rsidRPr="00150DC1">
              <w:rPr>
                <w:rFonts w:ascii="Siemens Sans" w:hAnsi="Siemens Sans" w:cs="Arial"/>
              </w:rPr>
              <w:t>0,001</w:t>
            </w:r>
          </w:p>
        </w:tc>
      </w:tr>
      <w:tr w:rsidR="00E91704" w:rsidRPr="00150DC1" w14:paraId="27A19941" w14:textId="77777777" w:rsidTr="00150DC1">
        <w:trPr>
          <w:trHeight w:val="300"/>
        </w:trPr>
        <w:tc>
          <w:tcPr>
            <w:tcW w:w="3119" w:type="dxa"/>
            <w:gridSpan w:val="5"/>
            <w:vMerge/>
            <w:tcBorders>
              <w:top w:val="single" w:sz="4" w:space="0" w:color="auto"/>
              <w:left w:val="double" w:sz="6" w:space="0" w:color="0000FF"/>
              <w:bottom w:val="double" w:sz="6" w:space="0" w:color="0000FF"/>
              <w:right w:val="single" w:sz="4" w:space="0" w:color="000000"/>
            </w:tcBorders>
            <w:vAlign w:val="center"/>
          </w:tcPr>
          <w:p w14:paraId="2D84CA7D" w14:textId="77777777" w:rsidR="00E91704" w:rsidRPr="00150DC1" w:rsidRDefault="00E91704" w:rsidP="00B764EC">
            <w:pPr>
              <w:rPr>
                <w:rFonts w:ascii="Siemens Sans" w:hAnsi="Siemens Sans" w:cs="Arial"/>
                <w:b/>
                <w:bCs/>
                <w:sz w:val="22"/>
                <w:szCs w:val="22"/>
              </w:rPr>
            </w:pPr>
          </w:p>
        </w:tc>
        <w:tc>
          <w:tcPr>
            <w:tcW w:w="708" w:type="dxa"/>
            <w:tcBorders>
              <w:top w:val="nil"/>
              <w:left w:val="nil"/>
              <w:bottom w:val="double" w:sz="6" w:space="0" w:color="0000FF"/>
              <w:right w:val="nil"/>
            </w:tcBorders>
            <w:shd w:val="clear" w:color="auto" w:fill="CCFFCC"/>
            <w:noWrap/>
            <w:vAlign w:val="center"/>
          </w:tcPr>
          <w:p w14:paraId="5A58E08B" w14:textId="77777777" w:rsidR="00E91704" w:rsidRPr="00150DC1" w:rsidRDefault="00E91704" w:rsidP="00B764EC">
            <w:pPr>
              <w:jc w:val="center"/>
              <w:rPr>
                <w:rFonts w:ascii="Siemens Sans" w:hAnsi="Siemens Sans" w:cs="Arial"/>
              </w:rPr>
            </w:pPr>
            <w:r w:rsidRPr="00BF1466">
              <w:rPr>
                <w:rFonts w:ascii="Siemens Sans" w:hAnsi="Siemens Sans" w:cs="Arial"/>
                <w:i/>
              </w:rPr>
              <w:t>R</w:t>
            </w:r>
            <w:r w:rsidRPr="00150DC1">
              <w:rPr>
                <w:rFonts w:ascii="Siemens Sans" w:hAnsi="Siemens Sans" w:cs="Arial"/>
                <w:vertAlign w:val="subscript"/>
              </w:rPr>
              <w:t>3</w:t>
            </w:r>
            <w:r w:rsidRPr="00150DC1">
              <w:rPr>
                <w:rFonts w:ascii="Siemens Sans" w:hAnsi="Siemens Sans" w:cs="Arial"/>
              </w:rPr>
              <w:t xml:space="preserve"> =</w:t>
            </w:r>
          </w:p>
        </w:tc>
        <w:tc>
          <w:tcPr>
            <w:tcW w:w="2835" w:type="dxa"/>
            <w:gridSpan w:val="3"/>
            <w:tcBorders>
              <w:top w:val="nil"/>
              <w:left w:val="nil"/>
              <w:bottom w:val="double" w:sz="6" w:space="0" w:color="0000FF"/>
              <w:right w:val="double" w:sz="6" w:space="0" w:color="0000FF"/>
            </w:tcBorders>
            <w:shd w:val="clear" w:color="auto" w:fill="CCFFCC"/>
            <w:noWrap/>
            <w:vAlign w:val="center"/>
          </w:tcPr>
          <w:p w14:paraId="1EAB2B1C" w14:textId="77777777" w:rsidR="00E91704" w:rsidRPr="00150DC1" w:rsidRDefault="00E91704" w:rsidP="00B764EC">
            <w:pPr>
              <w:jc w:val="center"/>
              <w:rPr>
                <w:rFonts w:ascii="Siemens Sans" w:hAnsi="Siemens Sans" w:cs="Arial"/>
                <w:b/>
              </w:rPr>
            </w:pPr>
            <w:r w:rsidRPr="00150DC1">
              <w:rPr>
                <w:rFonts w:ascii="Siemens Sans" w:hAnsi="Siemens Sans" w:cs="Arial"/>
                <w:b/>
              </w:rPr>
              <w:t>0</w:t>
            </w:r>
          </w:p>
        </w:tc>
      </w:tr>
    </w:tbl>
    <w:p w14:paraId="7D812269" w14:textId="77777777" w:rsidR="00E91704" w:rsidRPr="005665ED" w:rsidRDefault="00E91704" w:rsidP="00966D9B">
      <w:pPr>
        <w:pStyle w:val="Prosttext"/>
        <w:numPr>
          <w:ilvl w:val="1"/>
          <w:numId w:val="34"/>
        </w:numPr>
        <w:spacing w:before="180" w:after="120"/>
        <w:ind w:left="426" w:hanging="426"/>
        <w:rPr>
          <w:rFonts w:ascii="Times New Roman" w:hAnsi="Times New Roman"/>
          <w:b/>
          <w:i/>
          <w:sz w:val="28"/>
          <w:szCs w:val="28"/>
        </w:rPr>
      </w:pPr>
      <w:r w:rsidRPr="005665ED">
        <w:rPr>
          <w:rFonts w:ascii="Times New Roman" w:hAnsi="Times New Roman"/>
          <w:b/>
          <w:i/>
          <w:sz w:val="28"/>
          <w:szCs w:val="28"/>
        </w:rPr>
        <w:t>Rozvodné zařízení</w:t>
      </w:r>
    </w:p>
    <w:p w14:paraId="5E120124" w14:textId="77777777" w:rsidR="00E91704" w:rsidRDefault="00E91704" w:rsidP="00E065B6">
      <w:pPr>
        <w:pStyle w:val="Prosttext"/>
        <w:spacing w:before="60" w:after="60"/>
        <w:ind w:left="426"/>
        <w:rPr>
          <w:rFonts w:ascii="Times New Roman" w:hAnsi="Times New Roman"/>
          <w:sz w:val="24"/>
        </w:rPr>
      </w:pPr>
      <w:r>
        <w:rPr>
          <w:rFonts w:ascii="Times New Roman" w:hAnsi="Times New Roman"/>
          <w:sz w:val="24"/>
        </w:rPr>
        <w:t>Rozváděč bud</w:t>
      </w:r>
      <w:r w:rsidR="00154EFD">
        <w:rPr>
          <w:rFonts w:ascii="Times New Roman" w:hAnsi="Times New Roman"/>
          <w:sz w:val="24"/>
        </w:rPr>
        <w:t>e</w:t>
      </w:r>
      <w:r>
        <w:rPr>
          <w:rFonts w:ascii="Times New Roman" w:hAnsi="Times New Roman"/>
          <w:sz w:val="24"/>
        </w:rPr>
        <w:t xml:space="preserve"> proveden z typových </w:t>
      </w:r>
      <w:r w:rsidR="0055062B">
        <w:rPr>
          <w:rFonts w:ascii="Times New Roman" w:hAnsi="Times New Roman"/>
          <w:sz w:val="24"/>
        </w:rPr>
        <w:t xml:space="preserve">rozváděčových </w:t>
      </w:r>
      <w:r>
        <w:rPr>
          <w:rFonts w:ascii="Times New Roman" w:hAnsi="Times New Roman"/>
          <w:sz w:val="24"/>
        </w:rPr>
        <w:t xml:space="preserve">skříní </w:t>
      </w:r>
      <w:r w:rsidR="0055062B">
        <w:rPr>
          <w:rFonts w:ascii="Times New Roman" w:hAnsi="Times New Roman"/>
          <w:sz w:val="24"/>
        </w:rPr>
        <w:t>s atesty dle platné legislativy</w:t>
      </w:r>
      <w:r>
        <w:rPr>
          <w:rFonts w:ascii="Times New Roman" w:hAnsi="Times New Roman"/>
          <w:sz w:val="24"/>
        </w:rPr>
        <w:t>:</w:t>
      </w:r>
    </w:p>
    <w:p w14:paraId="73C2AA9A" w14:textId="5F7C8397" w:rsidR="0055062B" w:rsidRPr="0055062B" w:rsidRDefault="0055062B" w:rsidP="00E065B6">
      <w:pPr>
        <w:pStyle w:val="Prosttext"/>
        <w:numPr>
          <w:ilvl w:val="0"/>
          <w:numId w:val="4"/>
        </w:numPr>
        <w:spacing w:before="60" w:after="60"/>
        <w:rPr>
          <w:rFonts w:ascii="Times New Roman" w:hAnsi="Times New Roman"/>
          <w:sz w:val="24"/>
          <w:szCs w:val="24"/>
        </w:rPr>
      </w:pPr>
      <w:r w:rsidRPr="0055062B">
        <w:rPr>
          <w:rFonts w:ascii="Times New Roman" w:hAnsi="Times New Roman"/>
          <w:sz w:val="24"/>
          <w:szCs w:val="24"/>
        </w:rPr>
        <w:t>Rozváděč RE</w:t>
      </w:r>
      <w:r>
        <w:rPr>
          <w:rFonts w:ascii="Times New Roman" w:hAnsi="Times New Roman"/>
          <w:sz w:val="24"/>
          <w:szCs w:val="24"/>
        </w:rPr>
        <w:t xml:space="preserve"> – elektroměrový s nepřímým měřením</w:t>
      </w:r>
      <w:r w:rsidR="001B54CB">
        <w:rPr>
          <w:rFonts w:ascii="Times New Roman" w:hAnsi="Times New Roman"/>
          <w:sz w:val="24"/>
          <w:szCs w:val="24"/>
        </w:rPr>
        <w:t xml:space="preserve"> (v rámci 1. etapy)</w:t>
      </w:r>
    </w:p>
    <w:p w14:paraId="0E17BEB3" w14:textId="4470C8DF" w:rsidR="00A12E26" w:rsidRPr="00BF1466" w:rsidRDefault="0055062B" w:rsidP="001B54CB">
      <w:pPr>
        <w:pStyle w:val="Prosttext"/>
        <w:numPr>
          <w:ilvl w:val="0"/>
          <w:numId w:val="4"/>
        </w:numPr>
        <w:tabs>
          <w:tab w:val="clear" w:pos="1305"/>
        </w:tabs>
        <w:spacing w:before="60" w:after="60"/>
        <w:rPr>
          <w:rFonts w:ascii="Times New Roman" w:hAnsi="Times New Roman"/>
          <w:color w:val="595959" w:themeColor="text1" w:themeTint="A6"/>
        </w:rPr>
      </w:pPr>
      <w:r w:rsidRPr="001B54CB">
        <w:rPr>
          <w:rFonts w:ascii="Times New Roman" w:hAnsi="Times New Roman"/>
          <w:sz w:val="24"/>
        </w:rPr>
        <w:t>R</w:t>
      </w:r>
      <w:r w:rsidR="00E91704" w:rsidRPr="001B54CB">
        <w:rPr>
          <w:rFonts w:ascii="Times New Roman" w:hAnsi="Times New Roman"/>
          <w:sz w:val="24"/>
        </w:rPr>
        <w:t xml:space="preserve">ozváděč </w:t>
      </w:r>
      <w:r w:rsidR="00046C75" w:rsidRPr="001B54CB">
        <w:rPr>
          <w:rFonts w:ascii="Times New Roman" w:hAnsi="Times New Roman"/>
          <w:sz w:val="24"/>
        </w:rPr>
        <w:t>RS1</w:t>
      </w:r>
      <w:r w:rsidRPr="001B54CB">
        <w:rPr>
          <w:rFonts w:ascii="Times New Roman" w:hAnsi="Times New Roman"/>
          <w:sz w:val="24"/>
        </w:rPr>
        <w:t xml:space="preserve"> – </w:t>
      </w:r>
      <w:r w:rsidR="00A12E26" w:rsidRPr="001B54CB">
        <w:rPr>
          <w:rFonts w:ascii="Times New Roman" w:hAnsi="Times New Roman"/>
          <w:sz w:val="24"/>
        </w:rPr>
        <w:t xml:space="preserve">hlavní </w:t>
      </w:r>
      <w:r w:rsidRPr="001B54CB">
        <w:rPr>
          <w:rFonts w:ascii="Times New Roman" w:hAnsi="Times New Roman"/>
          <w:sz w:val="24"/>
        </w:rPr>
        <w:t xml:space="preserve">rozváděč </w:t>
      </w:r>
      <w:r w:rsidR="00A12E26" w:rsidRPr="001B54CB">
        <w:rPr>
          <w:rFonts w:ascii="Times New Roman" w:hAnsi="Times New Roman"/>
          <w:sz w:val="24"/>
        </w:rPr>
        <w:t xml:space="preserve">s podružným měřením a vývody </w:t>
      </w:r>
      <w:r w:rsidR="00046C75" w:rsidRPr="001B54CB">
        <w:rPr>
          <w:rFonts w:ascii="Times New Roman" w:hAnsi="Times New Roman"/>
          <w:sz w:val="24"/>
        </w:rPr>
        <w:t>pro s</w:t>
      </w:r>
      <w:r w:rsidR="00DC3ABD" w:rsidRPr="001B54CB">
        <w:rPr>
          <w:rFonts w:ascii="Times New Roman" w:hAnsi="Times New Roman"/>
          <w:sz w:val="24"/>
        </w:rPr>
        <w:t xml:space="preserve">távající budovu </w:t>
      </w:r>
    </w:p>
    <w:p w14:paraId="35F98BE7" w14:textId="77777777" w:rsidR="00A23D92" w:rsidRDefault="00A23D92">
      <w:pPr>
        <w:rPr>
          <w:sz w:val="20"/>
          <w:szCs w:val="20"/>
        </w:rPr>
      </w:pPr>
      <w:r>
        <w:br w:type="page"/>
      </w:r>
    </w:p>
    <w:p w14:paraId="4178E573" w14:textId="548C7F83" w:rsidR="00E91704" w:rsidRPr="00C5768B" w:rsidRDefault="00E91704" w:rsidP="00E065B6">
      <w:pPr>
        <w:pStyle w:val="Prosttext"/>
        <w:spacing w:before="180" w:after="120"/>
        <w:rPr>
          <w:rFonts w:ascii="Times New Roman" w:hAnsi="Times New Roman"/>
          <w:b/>
          <w:i/>
          <w:sz w:val="28"/>
        </w:rPr>
      </w:pPr>
      <w:r w:rsidRPr="005F016E">
        <w:rPr>
          <w:rFonts w:ascii="Times New Roman" w:hAnsi="Times New Roman"/>
        </w:rPr>
        <w:lastRenderedPageBreak/>
        <w:t xml:space="preserve"> </w:t>
      </w:r>
      <w:r w:rsidRPr="00C5768B">
        <w:rPr>
          <w:rFonts w:ascii="Times New Roman" w:hAnsi="Times New Roman"/>
          <w:b/>
          <w:i/>
          <w:sz w:val="28"/>
        </w:rPr>
        <w:t>3.</w:t>
      </w:r>
      <w:r w:rsidR="00966D9B">
        <w:rPr>
          <w:rFonts w:ascii="Times New Roman" w:hAnsi="Times New Roman"/>
          <w:b/>
          <w:i/>
          <w:sz w:val="28"/>
        </w:rPr>
        <w:t>10</w:t>
      </w:r>
      <w:r w:rsidRPr="00C5768B">
        <w:rPr>
          <w:rFonts w:ascii="Times New Roman" w:hAnsi="Times New Roman"/>
          <w:b/>
          <w:i/>
          <w:sz w:val="28"/>
        </w:rPr>
        <w:t xml:space="preserve">   Elektromontážní práce</w:t>
      </w:r>
    </w:p>
    <w:p w14:paraId="56074006" w14:textId="77777777" w:rsidR="00E91704" w:rsidRDefault="00E91704" w:rsidP="00E065B6">
      <w:pPr>
        <w:pStyle w:val="Prosttext"/>
        <w:spacing w:before="60" w:after="60"/>
        <w:ind w:left="426"/>
        <w:jc w:val="both"/>
        <w:rPr>
          <w:rFonts w:ascii="Times New Roman" w:hAnsi="Times New Roman"/>
          <w:sz w:val="24"/>
        </w:rPr>
      </w:pPr>
      <w:r>
        <w:rPr>
          <w:rFonts w:ascii="Times New Roman" w:hAnsi="Times New Roman"/>
          <w:sz w:val="24"/>
        </w:rPr>
        <w:t>Elektromontážní práce budou prováděny za dodržování bezpečnostních předpisů pro práci na elektrickém zařízení dle příslušného § vyhlášky 50/1978 Sb.</w:t>
      </w:r>
    </w:p>
    <w:p w14:paraId="75275F16" w14:textId="718752B4" w:rsidR="00E91704" w:rsidRPr="00E54458" w:rsidRDefault="00E91704" w:rsidP="00E065B6">
      <w:pPr>
        <w:pStyle w:val="Prosttext"/>
        <w:spacing w:before="60" w:after="60"/>
        <w:ind w:left="426"/>
        <w:jc w:val="both"/>
        <w:rPr>
          <w:rFonts w:ascii="Times New Roman" w:hAnsi="Times New Roman"/>
          <w:sz w:val="24"/>
          <w:szCs w:val="24"/>
        </w:rPr>
      </w:pPr>
      <w:r>
        <w:rPr>
          <w:rFonts w:ascii="Times New Roman" w:hAnsi="Times New Roman"/>
          <w:sz w:val="24"/>
        </w:rPr>
        <w:t xml:space="preserve">Dle technologických rozborů montážních prací „Pravidla M“ jsou práce na montážní podložce (montážní žebříky atd.) do výšky </w:t>
      </w:r>
      <w:smartTag w:uri="urn:schemas-microsoft-com:office:smarttags" w:element="metricconverter">
        <w:smartTagPr>
          <w:attr w:name="ProductID" w:val="1,7 m"/>
        </w:smartTagPr>
        <w:r>
          <w:rPr>
            <w:rFonts w:ascii="Times New Roman" w:hAnsi="Times New Roman"/>
            <w:sz w:val="24"/>
          </w:rPr>
          <w:t>1,7 m</w:t>
        </w:r>
      </w:smartTag>
      <w:r>
        <w:rPr>
          <w:rFonts w:ascii="Times New Roman" w:hAnsi="Times New Roman"/>
          <w:sz w:val="24"/>
        </w:rPr>
        <w:t xml:space="preserve"> považovány za běžné a jen práce nad vodou či jinými nebezpečnými látkami je nutno provádět zajištění. Práce nad výšku 1,7m je nutno provádět za dodržování bezpečnostních opatření jako práce ve výškách. Práce ve výškách je považována práce a pohyb pracovníka, při kterém je ohrožen pádem z výšky do hloubky, propadnutím nebo sesunutím s nebezpečím poškození zdraví. Je třeba učinit opatření, aby bylo případným úrazům </w:t>
      </w:r>
      <w:r w:rsidRPr="00E54458">
        <w:rPr>
          <w:rFonts w:ascii="Times New Roman" w:hAnsi="Times New Roman"/>
          <w:sz w:val="24"/>
          <w:szCs w:val="24"/>
        </w:rPr>
        <w:t>co nejvíce zabráněno. Zabránění se provádí kolektivním nebo osobním zajištěním. Upřednostňuje se kolektivní zajištění – tzn. ochranné zábradlí, hrazení, poklopy, lešení, sítě atd. bylo-li by vzhledem k časovým, finančním a tech. důvodům účelnější využití osobní, je možné je využít (bezp. lano, pás, postroj, samonavíjecí kladka atd.).</w:t>
      </w:r>
    </w:p>
    <w:p w14:paraId="0277C768" w14:textId="77777777" w:rsidR="00E91704" w:rsidRPr="00E54458" w:rsidRDefault="00E91704" w:rsidP="00E065B6">
      <w:pPr>
        <w:pStyle w:val="Prosttext"/>
        <w:spacing w:before="60" w:after="60"/>
        <w:ind w:left="426"/>
        <w:jc w:val="both"/>
        <w:rPr>
          <w:rFonts w:ascii="Times New Roman" w:hAnsi="Times New Roman"/>
          <w:sz w:val="24"/>
          <w:szCs w:val="24"/>
        </w:rPr>
      </w:pPr>
      <w:r w:rsidRPr="00E54458">
        <w:rPr>
          <w:rFonts w:ascii="Times New Roman" w:hAnsi="Times New Roman"/>
          <w:sz w:val="24"/>
          <w:szCs w:val="24"/>
        </w:rPr>
        <w:t>Z hlediska ochrany zdraví a bezpečnosti při práci je nutno dodržovat následující zásady:</w:t>
      </w:r>
    </w:p>
    <w:p w14:paraId="4829905C" w14:textId="77777777" w:rsidR="00E91704" w:rsidRPr="00E54458" w:rsidRDefault="00E91704" w:rsidP="00E065B6">
      <w:pPr>
        <w:numPr>
          <w:ilvl w:val="0"/>
          <w:numId w:val="27"/>
        </w:numPr>
        <w:tabs>
          <w:tab w:val="clear" w:pos="360"/>
          <w:tab w:val="num" w:pos="993"/>
          <w:tab w:val="num" w:pos="1068"/>
          <w:tab w:val="left" w:pos="1134"/>
        </w:tabs>
        <w:spacing w:before="60" w:after="60"/>
        <w:ind w:left="1068"/>
        <w:jc w:val="both"/>
      </w:pPr>
      <w:r w:rsidRPr="00E54458">
        <w:t>Pracemi na elektroinstalaci může být pověřena pouze firma k tomu oprávněná, s patřičně kvalifikovanými pracovníky a dle příslušných předpisů a vyhlášek řádně přezkoušenými pracovníky, zdravotně způsobilými.</w:t>
      </w:r>
    </w:p>
    <w:p w14:paraId="7D94005F" w14:textId="77777777" w:rsidR="00E91704" w:rsidRPr="00E54458" w:rsidRDefault="00E91704" w:rsidP="00E065B6">
      <w:pPr>
        <w:numPr>
          <w:ilvl w:val="0"/>
          <w:numId w:val="27"/>
        </w:numPr>
        <w:tabs>
          <w:tab w:val="clear" w:pos="360"/>
          <w:tab w:val="num" w:pos="1069"/>
        </w:tabs>
        <w:spacing w:before="60" w:after="60"/>
        <w:ind w:left="1069"/>
        <w:jc w:val="both"/>
      </w:pPr>
      <w:r w:rsidRPr="00E54458">
        <w:t>Pracoviště, tj. prostory, kde probíhají montáže, musí být zbaveno hrubých mechanických překážek a nečistot.</w:t>
      </w:r>
    </w:p>
    <w:p w14:paraId="31DF4362" w14:textId="77777777" w:rsidR="00E91704" w:rsidRPr="00E54458" w:rsidRDefault="00E91704" w:rsidP="00E065B6">
      <w:pPr>
        <w:numPr>
          <w:ilvl w:val="0"/>
          <w:numId w:val="27"/>
        </w:numPr>
        <w:tabs>
          <w:tab w:val="clear" w:pos="360"/>
          <w:tab w:val="num" w:pos="1069"/>
        </w:tabs>
        <w:spacing w:before="60" w:after="60"/>
        <w:ind w:left="1069"/>
        <w:jc w:val="both"/>
      </w:pPr>
      <w:r w:rsidRPr="00E54458">
        <w:t>Pro osvětlení pracoviště provizorním rozvodem může být použito pouze bezpečného napětí. Použitá svítidla musí být tovární výroby, nepoškozená, opatřená ochrannými skly a koši a předepsaným světelným zdrojem.</w:t>
      </w:r>
    </w:p>
    <w:p w14:paraId="5D28DEA4" w14:textId="77777777" w:rsidR="00E91704" w:rsidRPr="00E54458" w:rsidRDefault="00E91704" w:rsidP="00E065B6">
      <w:pPr>
        <w:numPr>
          <w:ilvl w:val="0"/>
          <w:numId w:val="27"/>
        </w:numPr>
        <w:tabs>
          <w:tab w:val="clear" w:pos="360"/>
          <w:tab w:val="num" w:pos="1069"/>
        </w:tabs>
        <w:spacing w:before="60" w:after="60"/>
        <w:ind w:left="1069"/>
        <w:jc w:val="both"/>
      </w:pPr>
      <w:r w:rsidRPr="00E54458">
        <w:t>Elektrické nářadí používané při montáži musí projít předepsanou revizní zkouškou, opakovanou v předepsaných intervalech.</w:t>
      </w:r>
    </w:p>
    <w:p w14:paraId="03F223D5" w14:textId="77777777" w:rsidR="00E91704" w:rsidRPr="00E54458" w:rsidRDefault="00E91704" w:rsidP="00E065B6">
      <w:pPr>
        <w:numPr>
          <w:ilvl w:val="0"/>
          <w:numId w:val="27"/>
        </w:numPr>
        <w:tabs>
          <w:tab w:val="clear" w:pos="360"/>
          <w:tab w:val="num" w:pos="1069"/>
        </w:tabs>
        <w:spacing w:before="60" w:after="60"/>
        <w:ind w:left="1069"/>
        <w:jc w:val="both"/>
      </w:pPr>
      <w:r w:rsidRPr="00E54458">
        <w:t>Žebříky, lešení a plošiny musí být tovární výroby, nepoškozené, řádně evidované.</w:t>
      </w:r>
    </w:p>
    <w:p w14:paraId="7B554538" w14:textId="77777777" w:rsidR="00E91704" w:rsidRPr="00E54458" w:rsidRDefault="00E91704" w:rsidP="00E065B6">
      <w:pPr>
        <w:numPr>
          <w:ilvl w:val="0"/>
          <w:numId w:val="27"/>
        </w:numPr>
        <w:tabs>
          <w:tab w:val="clear" w:pos="360"/>
          <w:tab w:val="num" w:pos="1069"/>
        </w:tabs>
        <w:spacing w:before="60" w:after="60"/>
        <w:ind w:left="1069"/>
        <w:jc w:val="both"/>
      </w:pPr>
      <w:r w:rsidRPr="00E54458">
        <w:t>Při práci v prostorech s nebezpečím pádu předmětů i při dalších pracích, kdy to vedoucí práce nařídí, je nutné používat ochranné přilby.</w:t>
      </w:r>
    </w:p>
    <w:p w14:paraId="114D60F2" w14:textId="77777777" w:rsidR="00E91704" w:rsidRPr="00E54458" w:rsidRDefault="00E91704" w:rsidP="00E065B6">
      <w:pPr>
        <w:numPr>
          <w:ilvl w:val="0"/>
          <w:numId w:val="27"/>
        </w:numPr>
        <w:tabs>
          <w:tab w:val="clear" w:pos="360"/>
          <w:tab w:val="num" w:pos="1069"/>
        </w:tabs>
        <w:spacing w:before="60" w:after="60"/>
        <w:ind w:left="1069"/>
        <w:jc w:val="both"/>
      </w:pPr>
      <w:r w:rsidRPr="00E54458">
        <w:t>Při práci ve výškách je nutné dbát na řádné zabezpečení osob bezpečnostními pásy nebo prostředky srovnatelné bezpečnosti, k takovým účelům určenými.</w:t>
      </w:r>
    </w:p>
    <w:p w14:paraId="608CD118" w14:textId="02DE19C5" w:rsidR="00BF1466" w:rsidRDefault="00E91704" w:rsidP="00620FA8">
      <w:pPr>
        <w:numPr>
          <w:ilvl w:val="0"/>
          <w:numId w:val="27"/>
        </w:numPr>
        <w:tabs>
          <w:tab w:val="clear" w:pos="360"/>
          <w:tab w:val="num" w:pos="1069"/>
        </w:tabs>
        <w:spacing w:before="60" w:after="60"/>
        <w:ind w:left="1069"/>
        <w:jc w:val="both"/>
      </w:pPr>
      <w:r w:rsidRPr="00E54458">
        <w:t>Při používání nastřelovací pistole platí zvláštní předpisy a pracovat s ní může pouze pracovník s příslušnou kvalifikací.</w:t>
      </w:r>
    </w:p>
    <w:p w14:paraId="5B25EEBF" w14:textId="77777777" w:rsidR="00BF1466" w:rsidRDefault="00BF1466">
      <w:r>
        <w:br w:type="page"/>
      </w:r>
    </w:p>
    <w:p w14:paraId="64F18D1A" w14:textId="77777777" w:rsidR="00BF1466" w:rsidRPr="00BF1466" w:rsidRDefault="00BF1466" w:rsidP="00BF1466">
      <w:pPr>
        <w:pStyle w:val="Prosttext"/>
        <w:spacing w:before="240" w:after="240" w:line="276" w:lineRule="auto"/>
        <w:rPr>
          <w:rFonts w:ascii="Times New Roman" w:hAnsi="Times New Roman"/>
          <w:b/>
          <w:sz w:val="32"/>
        </w:rPr>
      </w:pPr>
      <w:r w:rsidRPr="00BF1466">
        <w:rPr>
          <w:rFonts w:ascii="Times New Roman" w:hAnsi="Times New Roman"/>
          <w:b/>
          <w:sz w:val="32"/>
        </w:rPr>
        <w:lastRenderedPageBreak/>
        <w:t>4.  Upozornění pro účastníky výstavby</w:t>
      </w:r>
    </w:p>
    <w:p w14:paraId="21BF0E04" w14:textId="77777777" w:rsidR="00BF1466" w:rsidRPr="00BF1466" w:rsidRDefault="00BF1466" w:rsidP="00BF1466">
      <w:pPr>
        <w:pStyle w:val="Prosttext"/>
        <w:spacing w:line="276" w:lineRule="auto"/>
        <w:ind w:left="426"/>
        <w:jc w:val="both"/>
        <w:rPr>
          <w:rFonts w:ascii="Times New Roman" w:hAnsi="Times New Roman"/>
          <w:sz w:val="24"/>
          <w:szCs w:val="24"/>
        </w:rPr>
      </w:pPr>
      <w:r w:rsidRPr="00BF1466">
        <w:rPr>
          <w:rFonts w:ascii="Times New Roman" w:hAnsi="Times New Roman"/>
          <w:sz w:val="24"/>
          <w:szCs w:val="24"/>
        </w:rPr>
        <w:t>Jelikož se jedná   o elektrické zařízení je nutno respektovat §8 ( -  pracovník  pro  řízení činnosti prováděné dodavatelským způsobem) vyhlášky 50/1978  Sb.  a podmínky TIČR a IBP k provádění dodavatelské činnosti ve smyslu §4 písmene f/ zák. č. 174/1968 Sb.  a §3 odst.  2 vyhl. č. 20/1979 Sb. ve znění vyhl. č. 553/1990 Sb.:</w:t>
      </w:r>
    </w:p>
    <w:p w14:paraId="398974B0"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t>a. Projektová dokumentace</w:t>
      </w:r>
    </w:p>
    <w:p w14:paraId="694E577B" w14:textId="03A3DEE7" w:rsidR="00BF1466" w:rsidRPr="00BF1466" w:rsidRDefault="00BF1466" w:rsidP="00BF1466">
      <w:pPr>
        <w:pStyle w:val="Zkladntextodsazen2"/>
        <w:tabs>
          <w:tab w:val="clear" w:pos="1440"/>
        </w:tabs>
        <w:spacing w:line="276" w:lineRule="auto"/>
        <w:ind w:left="709" w:hanging="199"/>
        <w:rPr>
          <w:rFonts w:ascii="Times New Roman" w:hAnsi="Times New Roman"/>
          <w:sz w:val="24"/>
          <w:szCs w:val="24"/>
        </w:rPr>
      </w:pPr>
      <w:r w:rsidRPr="00BF1466">
        <w:rPr>
          <w:rFonts w:ascii="Times New Roman" w:hAnsi="Times New Roman"/>
          <w:sz w:val="24"/>
          <w:szCs w:val="24"/>
        </w:rPr>
        <w:t xml:space="preserve">-   montáž nových / rekonstruovaných,   modernizovaných  el. zařízení musí být  prováděny  pouze  na  základě zpracované projektové‚ dokumentace  dle  čl.  5.1  a </w:t>
      </w:r>
      <w:r>
        <w:rPr>
          <w:rFonts w:ascii="Times New Roman" w:hAnsi="Times New Roman"/>
          <w:sz w:val="24"/>
          <w:szCs w:val="24"/>
        </w:rPr>
        <w:t> </w:t>
      </w:r>
      <w:r w:rsidRPr="00BF1466">
        <w:rPr>
          <w:rFonts w:ascii="Times New Roman" w:hAnsi="Times New Roman"/>
          <w:sz w:val="24"/>
          <w:szCs w:val="24"/>
        </w:rPr>
        <w:t xml:space="preserve">5.2  ČSN 33 2000. Projekty  musí být  zpracovány  zásadně  pracovníkem s odb. způsobilostí odpovídající  kvalifikaci  dle  § 10 vyhl. č. 50/1978 Sb. a autorizovanou osobou dle z k. 360/92 Sb. </w:t>
      </w:r>
    </w:p>
    <w:p w14:paraId="7D7EF7D3" w14:textId="77777777" w:rsidR="00BF1466" w:rsidRPr="00BF1466" w:rsidRDefault="00BF1466" w:rsidP="00BF1466">
      <w:pPr>
        <w:pStyle w:val="Zkladntextodsazen2"/>
        <w:spacing w:line="276" w:lineRule="auto"/>
        <w:rPr>
          <w:rFonts w:ascii="Times New Roman" w:hAnsi="Times New Roman"/>
          <w:sz w:val="24"/>
          <w:szCs w:val="24"/>
        </w:rPr>
      </w:pPr>
      <w:r w:rsidRPr="00BF1466">
        <w:rPr>
          <w:rFonts w:ascii="Times New Roman" w:hAnsi="Times New Roman"/>
          <w:sz w:val="24"/>
          <w:szCs w:val="24"/>
        </w:rPr>
        <w:t>Provedení dokumentace</w:t>
      </w:r>
    </w:p>
    <w:p w14:paraId="0AF65A4F" w14:textId="77777777" w:rsidR="00BF1466" w:rsidRPr="00BF1466" w:rsidRDefault="00BF1466" w:rsidP="00BF1466">
      <w:pPr>
        <w:widowControl w:val="0"/>
        <w:numPr>
          <w:ilvl w:val="0"/>
          <w:numId w:val="43"/>
        </w:numPr>
        <w:spacing w:line="276" w:lineRule="auto"/>
        <w:jc w:val="both"/>
      </w:pPr>
      <w:r w:rsidRPr="00BF1466">
        <w:t>dokumentace je provedena dle platných předpisů a platných norem ČSN a EN</w:t>
      </w:r>
    </w:p>
    <w:p w14:paraId="27F33788" w14:textId="77777777" w:rsidR="00BF1466" w:rsidRPr="00BF1466" w:rsidRDefault="00BF1466" w:rsidP="00BF1466">
      <w:pPr>
        <w:widowControl w:val="0"/>
        <w:numPr>
          <w:ilvl w:val="0"/>
          <w:numId w:val="43"/>
        </w:numPr>
        <w:spacing w:line="276" w:lineRule="auto"/>
        <w:jc w:val="both"/>
      </w:pPr>
      <w:r w:rsidRPr="00BF1466">
        <w:t>dokumentace, výpočty a veškeré‚ písemnosti vč. grafických výstupů jsou prováděny výpočetní   technikou   s   ověřenými softwarovými   produkty  odpovídající předpisům a normám ČSN a EN, pro uvedenou činnost.</w:t>
      </w:r>
    </w:p>
    <w:p w14:paraId="38A6240A"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t>b. Materiály</w:t>
      </w:r>
    </w:p>
    <w:p w14:paraId="58C15FFC" w14:textId="77777777" w:rsidR="00BF1466" w:rsidRPr="00BF1466" w:rsidRDefault="00BF1466" w:rsidP="00BF1466">
      <w:pPr>
        <w:pStyle w:val="Prosttext"/>
        <w:spacing w:line="276" w:lineRule="auto"/>
        <w:ind w:left="709" w:hanging="283"/>
        <w:jc w:val="both"/>
        <w:rPr>
          <w:rFonts w:ascii="Times New Roman" w:hAnsi="Times New Roman"/>
          <w:sz w:val="24"/>
          <w:szCs w:val="24"/>
        </w:rPr>
      </w:pPr>
      <w:r w:rsidRPr="00BF1466">
        <w:rPr>
          <w:rFonts w:ascii="Times New Roman" w:hAnsi="Times New Roman"/>
          <w:sz w:val="24"/>
          <w:szCs w:val="24"/>
        </w:rPr>
        <w:t>- pro veškeré dodavatelské činnosti jsou používány výhradně typizované,  schválené  a  homologované  zařízení určené pro daný způsob použití.</w:t>
      </w:r>
    </w:p>
    <w:p w14:paraId="0D8C23E9"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t>c. Provozní prostory</w:t>
      </w:r>
    </w:p>
    <w:p w14:paraId="544A618F" w14:textId="77777777" w:rsidR="00BF1466" w:rsidRPr="00BF1466" w:rsidRDefault="00BF1466" w:rsidP="00BF1466">
      <w:pPr>
        <w:pStyle w:val="Prosttext"/>
        <w:spacing w:line="276" w:lineRule="auto"/>
        <w:ind w:left="709" w:hanging="283"/>
        <w:jc w:val="both"/>
        <w:rPr>
          <w:rFonts w:ascii="Times New Roman" w:hAnsi="Times New Roman"/>
          <w:sz w:val="24"/>
          <w:szCs w:val="24"/>
        </w:rPr>
      </w:pPr>
      <w:r w:rsidRPr="00BF1466">
        <w:rPr>
          <w:rFonts w:ascii="Times New Roman" w:hAnsi="Times New Roman"/>
          <w:sz w:val="24"/>
          <w:szCs w:val="24"/>
        </w:rPr>
        <w:t>- jsou zajištěny včetně  materiálové základny, ochranných a pracovních pomůcek a měřících přístrojů.</w:t>
      </w:r>
    </w:p>
    <w:p w14:paraId="448D8277"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t>d. Montážní deník</w:t>
      </w:r>
    </w:p>
    <w:p w14:paraId="03D2EF11" w14:textId="77777777" w:rsidR="00BF1466" w:rsidRPr="00BF1466" w:rsidRDefault="00BF1466" w:rsidP="00BF1466">
      <w:pPr>
        <w:pStyle w:val="Prosttext"/>
        <w:numPr>
          <w:ilvl w:val="0"/>
          <w:numId w:val="43"/>
        </w:numPr>
        <w:spacing w:line="276" w:lineRule="auto"/>
        <w:jc w:val="both"/>
        <w:rPr>
          <w:rFonts w:ascii="Times New Roman" w:hAnsi="Times New Roman"/>
          <w:sz w:val="24"/>
          <w:szCs w:val="24"/>
        </w:rPr>
      </w:pPr>
      <w:r w:rsidRPr="00BF1466">
        <w:rPr>
          <w:rFonts w:ascii="Times New Roman" w:hAnsi="Times New Roman"/>
          <w:sz w:val="24"/>
          <w:szCs w:val="24"/>
        </w:rPr>
        <w:t>jedna  z  forem  dokumentace  prováděných dodavatelských činnostech z nichž je možno určit  rozsah a vlastní provádění dodavatelské činnosti,  včetně  podmínek  za  kterých  byly prováděny.</w:t>
      </w:r>
    </w:p>
    <w:p w14:paraId="4E2A1EDD" w14:textId="77777777" w:rsidR="00BF1466" w:rsidRPr="00BF1466" w:rsidRDefault="00BF1466" w:rsidP="00BF1466">
      <w:pPr>
        <w:rPr>
          <w:b/>
        </w:rPr>
      </w:pPr>
      <w:r w:rsidRPr="00BF1466">
        <w:rPr>
          <w:b/>
        </w:rPr>
        <w:br w:type="page"/>
      </w:r>
    </w:p>
    <w:p w14:paraId="40EEED43"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lastRenderedPageBreak/>
        <w:t>e. Výchozí revize</w:t>
      </w:r>
    </w:p>
    <w:p w14:paraId="2910E92D" w14:textId="77777777" w:rsidR="00BF1466" w:rsidRPr="00BF1466" w:rsidRDefault="00BF1466" w:rsidP="00BF1466">
      <w:pPr>
        <w:pStyle w:val="Prosttext"/>
        <w:spacing w:line="276" w:lineRule="auto"/>
        <w:ind w:left="567" w:hanging="141"/>
        <w:jc w:val="both"/>
        <w:rPr>
          <w:rFonts w:ascii="Times New Roman" w:hAnsi="Times New Roman"/>
          <w:sz w:val="24"/>
          <w:szCs w:val="24"/>
        </w:rPr>
      </w:pPr>
      <w:r w:rsidRPr="00BF1466">
        <w:rPr>
          <w:rFonts w:ascii="Times New Roman" w:hAnsi="Times New Roman"/>
          <w:sz w:val="24"/>
          <w:szCs w:val="24"/>
        </w:rPr>
        <w:t>- ve smyslu  čl.2.1 ČSN 33 1500 musí  být provedena po každém ukončení  montáže nového  (rekonstruovaného, modernizovaného) zařízení.  Při  předání nového  el.  zařízení je  dodávka  současně  i dokumentace  dle ČSN  33 1310,  zejména čl. 2.1, 2.2, 2.3, 3.6 a 3.8.</w:t>
      </w:r>
    </w:p>
    <w:p w14:paraId="08CE21EB" w14:textId="77777777" w:rsidR="00BF1466" w:rsidRPr="00BF1466" w:rsidRDefault="00BF1466" w:rsidP="00BF1466">
      <w:pPr>
        <w:spacing w:line="276" w:lineRule="auto"/>
        <w:rPr>
          <w:b/>
        </w:rPr>
      </w:pPr>
    </w:p>
    <w:p w14:paraId="66F7DB2F"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t>f. Dílčí revize</w:t>
      </w:r>
    </w:p>
    <w:p w14:paraId="4DA0775C" w14:textId="77777777" w:rsidR="00BF1466" w:rsidRPr="00BF1466" w:rsidRDefault="00BF1466" w:rsidP="00BF1466">
      <w:pPr>
        <w:pStyle w:val="Prosttext"/>
        <w:spacing w:line="276" w:lineRule="auto"/>
        <w:ind w:left="567" w:hanging="141"/>
        <w:jc w:val="both"/>
        <w:rPr>
          <w:rFonts w:ascii="Times New Roman" w:hAnsi="Times New Roman"/>
          <w:sz w:val="24"/>
          <w:szCs w:val="24"/>
        </w:rPr>
      </w:pPr>
      <w:r w:rsidRPr="00BF1466">
        <w:rPr>
          <w:rFonts w:ascii="Times New Roman" w:hAnsi="Times New Roman"/>
          <w:sz w:val="24"/>
          <w:szCs w:val="24"/>
        </w:rPr>
        <w:t>- ve smyslu čl. 2.7 ČSN 33 1500 je provedena po opravách při nichž je prováděn bezprostřední zásah do stáv. el. rozvodů.</w:t>
      </w:r>
    </w:p>
    <w:p w14:paraId="200FE3BC" w14:textId="77777777" w:rsidR="00BF1466" w:rsidRPr="00BF1466" w:rsidRDefault="00BF1466" w:rsidP="00BF1466">
      <w:pPr>
        <w:pStyle w:val="Prosttext"/>
        <w:spacing w:line="276" w:lineRule="auto"/>
        <w:ind w:left="567"/>
        <w:jc w:val="both"/>
        <w:rPr>
          <w:rFonts w:ascii="Times New Roman" w:hAnsi="Times New Roman"/>
          <w:sz w:val="24"/>
          <w:szCs w:val="24"/>
        </w:rPr>
      </w:pPr>
      <w:r w:rsidRPr="00BF1466">
        <w:rPr>
          <w:rFonts w:ascii="Times New Roman" w:hAnsi="Times New Roman"/>
          <w:sz w:val="24"/>
          <w:szCs w:val="24"/>
        </w:rPr>
        <w:t>Součástí dílčí revize  je  kontrola  z hlediska bezpečného stavu zařízení a schopnosti bezpečného provozu a prokazatelné měření  izolačního   stavu  a ochrany  před nebezpečným dotykovým napětím.</w:t>
      </w:r>
    </w:p>
    <w:p w14:paraId="1CA05893" w14:textId="77777777" w:rsidR="00BF1466" w:rsidRPr="00BF1466" w:rsidRDefault="00BF1466" w:rsidP="00BF1466">
      <w:pPr>
        <w:pStyle w:val="Prosttext"/>
        <w:spacing w:line="276" w:lineRule="auto"/>
        <w:ind w:left="426"/>
        <w:jc w:val="both"/>
        <w:rPr>
          <w:rFonts w:ascii="Times New Roman" w:hAnsi="Times New Roman"/>
          <w:sz w:val="24"/>
          <w:szCs w:val="24"/>
        </w:rPr>
      </w:pPr>
    </w:p>
    <w:p w14:paraId="4E72B87F" w14:textId="77777777" w:rsidR="00BF1466" w:rsidRPr="00BF1466" w:rsidRDefault="00BF1466" w:rsidP="00BF1466">
      <w:pPr>
        <w:pStyle w:val="Prosttext"/>
        <w:numPr>
          <w:ilvl w:val="0"/>
          <w:numId w:val="42"/>
        </w:numPr>
        <w:spacing w:line="276" w:lineRule="auto"/>
        <w:jc w:val="both"/>
        <w:rPr>
          <w:rFonts w:ascii="Times New Roman" w:hAnsi="Times New Roman"/>
          <w:b/>
          <w:sz w:val="24"/>
          <w:szCs w:val="24"/>
        </w:rPr>
      </w:pPr>
      <w:r w:rsidRPr="00BF1466">
        <w:rPr>
          <w:rFonts w:ascii="Times New Roman" w:hAnsi="Times New Roman"/>
          <w:b/>
          <w:sz w:val="24"/>
          <w:szCs w:val="24"/>
        </w:rPr>
        <w:t>g. Revizní zpráva má  dvě části</w:t>
      </w:r>
    </w:p>
    <w:p w14:paraId="221CC9B6" w14:textId="77777777" w:rsidR="00BF1466" w:rsidRPr="00BF1466" w:rsidRDefault="00BF1466" w:rsidP="00BF1466">
      <w:pPr>
        <w:pStyle w:val="Prosttext"/>
        <w:spacing w:line="276" w:lineRule="auto"/>
        <w:ind w:left="360" w:firstLine="916"/>
        <w:jc w:val="both"/>
        <w:rPr>
          <w:rFonts w:ascii="Times New Roman" w:hAnsi="Times New Roman"/>
          <w:sz w:val="24"/>
          <w:szCs w:val="24"/>
        </w:rPr>
      </w:pPr>
      <w:r w:rsidRPr="00BF1466">
        <w:rPr>
          <w:rFonts w:ascii="Times New Roman" w:hAnsi="Times New Roman"/>
          <w:sz w:val="24"/>
          <w:szCs w:val="24"/>
        </w:rPr>
        <w:t xml:space="preserve">a)   elektro </w:t>
      </w:r>
    </w:p>
    <w:p w14:paraId="45732255" w14:textId="77777777" w:rsidR="00BF1466" w:rsidRPr="00BF1466" w:rsidRDefault="00BF1466" w:rsidP="00BF1466">
      <w:pPr>
        <w:pStyle w:val="Prosttext"/>
        <w:spacing w:line="276" w:lineRule="auto"/>
        <w:ind w:left="360"/>
        <w:jc w:val="both"/>
        <w:rPr>
          <w:rFonts w:ascii="Times New Roman" w:hAnsi="Times New Roman"/>
          <w:sz w:val="24"/>
          <w:szCs w:val="24"/>
        </w:rPr>
      </w:pPr>
      <w:r w:rsidRPr="00BF1466">
        <w:rPr>
          <w:rFonts w:ascii="Times New Roman" w:hAnsi="Times New Roman"/>
          <w:sz w:val="24"/>
          <w:szCs w:val="24"/>
        </w:rPr>
        <w:t xml:space="preserve">               b)   funkční</w:t>
      </w:r>
    </w:p>
    <w:p w14:paraId="6CF90133" w14:textId="77777777" w:rsidR="00BF1466" w:rsidRPr="00BF1466" w:rsidRDefault="00BF1466" w:rsidP="00BF1466">
      <w:pPr>
        <w:pStyle w:val="Prosttext"/>
        <w:spacing w:line="276" w:lineRule="auto"/>
        <w:ind w:left="360"/>
        <w:jc w:val="both"/>
        <w:rPr>
          <w:rFonts w:ascii="Times New Roman" w:hAnsi="Times New Roman"/>
          <w:sz w:val="24"/>
          <w:szCs w:val="24"/>
        </w:rPr>
      </w:pPr>
    </w:p>
    <w:p w14:paraId="27AFF811" w14:textId="77777777" w:rsidR="00BF1466" w:rsidRPr="00BF1466" w:rsidRDefault="00BF1466" w:rsidP="00BF1466">
      <w:pPr>
        <w:pStyle w:val="Prosttext"/>
        <w:spacing w:line="276" w:lineRule="auto"/>
        <w:ind w:left="360"/>
        <w:jc w:val="both"/>
        <w:rPr>
          <w:rFonts w:ascii="Times New Roman" w:hAnsi="Times New Roman"/>
          <w:sz w:val="24"/>
          <w:szCs w:val="24"/>
        </w:rPr>
      </w:pPr>
    </w:p>
    <w:p w14:paraId="24CC6571" w14:textId="77777777" w:rsidR="00BF1466" w:rsidRPr="00BF1466" w:rsidRDefault="00BF1466" w:rsidP="00BF1466">
      <w:pPr>
        <w:pStyle w:val="Prosttext"/>
        <w:spacing w:before="120" w:after="60" w:line="276" w:lineRule="auto"/>
        <w:ind w:left="426"/>
        <w:jc w:val="both"/>
        <w:rPr>
          <w:rFonts w:ascii="Times New Roman" w:hAnsi="Times New Roman"/>
          <w:b/>
          <w:sz w:val="24"/>
          <w:szCs w:val="24"/>
        </w:rPr>
      </w:pPr>
      <w:r w:rsidRPr="00BF1466">
        <w:rPr>
          <w:rFonts w:ascii="Times New Roman" w:hAnsi="Times New Roman"/>
          <w:b/>
          <w:sz w:val="24"/>
          <w:szCs w:val="24"/>
        </w:rPr>
        <w:t>h. Závěr</w:t>
      </w:r>
    </w:p>
    <w:p w14:paraId="505C5B8B" w14:textId="730F9D69" w:rsidR="00BF1466" w:rsidRPr="00BF1466" w:rsidRDefault="00BF1466" w:rsidP="00BF1466">
      <w:pPr>
        <w:pStyle w:val="Zkladntextodsazen"/>
        <w:widowControl w:val="0"/>
        <w:numPr>
          <w:ilvl w:val="0"/>
          <w:numId w:val="43"/>
        </w:numPr>
        <w:tabs>
          <w:tab w:val="clear" w:pos="1440"/>
        </w:tabs>
        <w:autoSpaceDE/>
        <w:autoSpaceDN/>
        <w:adjustRightInd/>
        <w:spacing w:line="276" w:lineRule="auto"/>
        <w:rPr>
          <w:rFonts w:ascii="Times New Roman" w:hAnsi="Times New Roman"/>
          <w:sz w:val="24"/>
          <w:szCs w:val="24"/>
        </w:rPr>
      </w:pPr>
      <w:r w:rsidRPr="00BF1466">
        <w:rPr>
          <w:rFonts w:ascii="Times New Roman" w:hAnsi="Times New Roman"/>
          <w:sz w:val="24"/>
          <w:szCs w:val="24"/>
        </w:rPr>
        <w:t>zpracovatel projektové dokumentace prohlašuje, že pro výše uvedené zařízení a</w:t>
      </w:r>
      <w:r>
        <w:rPr>
          <w:rFonts w:ascii="Times New Roman" w:hAnsi="Times New Roman"/>
          <w:sz w:val="24"/>
          <w:szCs w:val="24"/>
        </w:rPr>
        <w:t> </w:t>
      </w:r>
      <w:r w:rsidRPr="00BF1466">
        <w:rPr>
          <w:rFonts w:ascii="Times New Roman" w:hAnsi="Times New Roman"/>
          <w:sz w:val="24"/>
          <w:szCs w:val="24"/>
        </w:rPr>
        <w:t>rozvody má platná osvědčení pro projektování, zjišťování skut. stavu, inženýring a</w:t>
      </w:r>
      <w:r>
        <w:rPr>
          <w:rFonts w:ascii="Times New Roman" w:hAnsi="Times New Roman"/>
          <w:sz w:val="24"/>
          <w:szCs w:val="24"/>
        </w:rPr>
        <w:t> </w:t>
      </w:r>
      <w:r w:rsidRPr="00BF1466">
        <w:rPr>
          <w:rFonts w:ascii="Times New Roman" w:hAnsi="Times New Roman"/>
          <w:sz w:val="24"/>
          <w:szCs w:val="24"/>
        </w:rPr>
        <w:t>projekční činnost provádí na základě platného osvědčení vyhl. 50/78 Sb - §6, 8, 10, vlastní průkaz zvláštní způsobilosti pro činnosti ve výstavbě a osvědčení o autorizaci dle zák. 360/92 a projekční činnost provádí na základě živnostenských listů vydaných pro nabízenou činnost – vše k nahlédnutí na vyžádání.</w:t>
      </w:r>
    </w:p>
    <w:p w14:paraId="0230C5E2" w14:textId="77777777" w:rsidR="00BF1466" w:rsidRPr="00BF1466" w:rsidRDefault="00BF1466" w:rsidP="00BF1466">
      <w:pPr>
        <w:widowControl w:val="0"/>
        <w:numPr>
          <w:ilvl w:val="0"/>
          <w:numId w:val="43"/>
        </w:numPr>
        <w:spacing w:line="276" w:lineRule="auto"/>
        <w:jc w:val="both"/>
      </w:pPr>
      <w:r w:rsidRPr="00BF1466">
        <w:t>Případná další spolupráce nad rámec této zakázky bude dohodnuta. Jedná se především o spolupráci při zhotovení protokolu o vnějších vlivech, koordinace, vypracování alternativních řešení atd.</w:t>
      </w:r>
    </w:p>
    <w:p w14:paraId="24240F2C" w14:textId="77777777" w:rsidR="00BF1466" w:rsidRPr="00BF1466" w:rsidRDefault="00BF1466" w:rsidP="00BF1466">
      <w:pPr>
        <w:widowControl w:val="0"/>
        <w:numPr>
          <w:ilvl w:val="0"/>
          <w:numId w:val="43"/>
        </w:numPr>
        <w:spacing w:line="276" w:lineRule="auto"/>
        <w:jc w:val="both"/>
      </w:pPr>
      <w:r w:rsidRPr="00BF1466">
        <w:t>dodavatelský inženýring a technická podpora je v rámci projektu</w:t>
      </w:r>
    </w:p>
    <w:p w14:paraId="2464612B" w14:textId="5035E7F1" w:rsidR="00176159" w:rsidRPr="00BF1466" w:rsidRDefault="00176159" w:rsidP="00BF1466">
      <w:pPr>
        <w:spacing w:before="60" w:after="60"/>
        <w:jc w:val="both"/>
        <w:rPr>
          <w:b/>
          <w:sz w:val="32"/>
          <w:szCs w:val="20"/>
        </w:rPr>
      </w:pPr>
    </w:p>
    <w:sectPr w:rsidR="00176159" w:rsidRPr="00BF1466" w:rsidSect="00B61F85">
      <w:headerReference w:type="even" r:id="rId8"/>
      <w:headerReference w:type="default" r:id="rId9"/>
      <w:footerReference w:type="even" r:id="rId10"/>
      <w:footerReference w:type="default" r:id="rId11"/>
      <w:headerReference w:type="first" r:id="rId12"/>
      <w:footerReference w:type="first" r:id="rId13"/>
      <w:pgSz w:w="12240" w:h="15840"/>
      <w:pgMar w:top="1440" w:right="1701" w:bottom="1440" w:left="1701" w:header="709" w:footer="709" w:gutter="0"/>
      <w:pgNumType w:start="2"/>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6B6CF" w14:textId="77777777" w:rsidR="006F2789" w:rsidRDefault="006F2789">
      <w:r>
        <w:separator/>
      </w:r>
    </w:p>
  </w:endnote>
  <w:endnote w:type="continuationSeparator" w:id="0">
    <w:p w14:paraId="458C68FA" w14:textId="77777777" w:rsidR="006F2789" w:rsidRDefault="006F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emens Sans">
    <w:panose1 w:val="00000000000000000000"/>
    <w:charset w:val="EE"/>
    <w:family w:val="auto"/>
    <w:pitch w:val="variable"/>
    <w:sig w:usb0="800000AF" w:usb1="0000204B"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38D" w14:textId="77777777" w:rsidR="002C34E3" w:rsidRDefault="002C34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767C7" w14:textId="53CC5285" w:rsidR="006F2789" w:rsidRDefault="006F2789" w:rsidP="00191CD1">
    <w:pPr>
      <w:pStyle w:val="Zpat"/>
      <w:framePr w:wrap="around" w:vAnchor="text" w:hAnchor="margin" w:y="1"/>
      <w:rPr>
        <w:rStyle w:val="slostrnky"/>
      </w:rPr>
    </w:pPr>
    <w:r>
      <w:rPr>
        <w:rStyle w:val="slostrnky"/>
      </w:rPr>
      <w:fldChar w:fldCharType="begin"/>
    </w:r>
    <w:r>
      <w:rPr>
        <w:rStyle w:val="slostrnky"/>
      </w:rPr>
      <w:instrText xml:space="preserve">PAGE  </w:instrText>
    </w:r>
    <w:r>
      <w:rPr>
        <w:rStyle w:val="slostrnky"/>
      </w:rPr>
      <w:fldChar w:fldCharType="separate"/>
    </w:r>
    <w:r w:rsidR="003E51DE">
      <w:rPr>
        <w:rStyle w:val="slostrnky"/>
        <w:noProof/>
      </w:rPr>
      <w:t>18</w:t>
    </w:r>
    <w:r>
      <w:rPr>
        <w:rStyle w:val="slostrnky"/>
      </w:rPr>
      <w:fldChar w:fldCharType="end"/>
    </w:r>
    <w:r>
      <w:rPr>
        <w:rStyle w:val="slostrnky"/>
      </w:rPr>
      <w:t>/2</w:t>
    </w:r>
    <w:r w:rsidR="002C34E3">
      <w:rPr>
        <w:rStyle w:val="slostrnky"/>
      </w:rPr>
      <w:t>2</w:t>
    </w:r>
  </w:p>
  <w:p w14:paraId="17953BED" w14:textId="439CF33E" w:rsidR="006F2789" w:rsidRPr="004B534D" w:rsidRDefault="006F2789" w:rsidP="006604E3">
    <w:pPr>
      <w:ind w:firstLine="360"/>
      <w:jc w:val="right"/>
      <w:rPr>
        <w:b/>
        <w:i/>
        <w:color w:val="808080"/>
        <w:sz w:val="20"/>
        <w:szCs w:val="20"/>
      </w:rPr>
    </w:pPr>
    <w:r>
      <w:rPr>
        <w:b/>
        <w:i/>
        <w:noProof/>
        <w:color w:val="808080"/>
        <w:sz w:val="20"/>
        <w:szCs w:val="20"/>
      </w:rPr>
      <mc:AlternateContent>
        <mc:Choice Requires="wps">
          <w:drawing>
            <wp:anchor distT="0" distB="0" distL="114300" distR="114300" simplePos="0" relativeHeight="251659776" behindDoc="0" locked="0" layoutInCell="1" allowOverlap="1" wp14:anchorId="5A70FC37" wp14:editId="3B88BAE6">
              <wp:simplePos x="0" y="0"/>
              <wp:positionH relativeFrom="column">
                <wp:posOffset>-39370</wp:posOffset>
              </wp:positionH>
              <wp:positionV relativeFrom="paragraph">
                <wp:posOffset>-635</wp:posOffset>
              </wp:positionV>
              <wp:extent cx="6057900" cy="0"/>
              <wp:effectExtent l="8255" t="8890" r="10795" b="1016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501F2"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05pt" to="473.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u/x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"/>
          </w:pict>
        </mc:Fallback>
      </mc:AlternateContent>
    </w:r>
    <w:r w:rsidRPr="004B534D">
      <w:rPr>
        <w:b/>
        <w:i/>
        <w:color w:val="808080"/>
        <w:sz w:val="20"/>
        <w:szCs w:val="20"/>
      </w:rPr>
      <w:t xml:space="preserve">Miroslav Kozumplík – PZK, </w:t>
    </w:r>
    <w:r>
      <w:rPr>
        <w:b/>
        <w:i/>
        <w:color w:val="808080"/>
        <w:sz w:val="20"/>
        <w:szCs w:val="20"/>
      </w:rPr>
      <w:t>Heršpická 813/5, 639 00 Brno</w:t>
    </w:r>
  </w:p>
  <w:p w14:paraId="5328A5AC" w14:textId="0A2844BB" w:rsidR="006F2789" w:rsidRPr="000B2B43" w:rsidRDefault="006F2789" w:rsidP="006604E3">
    <w:pPr>
      <w:jc w:val="right"/>
      <w:rPr>
        <w:color w:val="808080" w:themeColor="background1" w:themeShade="80"/>
        <w:sz w:val="20"/>
        <w:szCs w:val="20"/>
        <w:lang w:val="de-DE"/>
      </w:rPr>
    </w:pPr>
    <w:r w:rsidRPr="000B2B43">
      <w:rPr>
        <w:color w:val="808080"/>
        <w:sz w:val="20"/>
        <w:szCs w:val="20"/>
        <w:lang w:val="de-DE"/>
      </w:rPr>
      <w:t>mobil 602704433, 608666444</w:t>
    </w:r>
    <w:r w:rsidRPr="000B2B43">
      <w:rPr>
        <w:color w:val="808080"/>
        <w:sz w:val="20"/>
        <w:szCs w:val="20"/>
        <w:lang w:val="de-DE"/>
      </w:rPr>
      <w:br/>
      <w:t>e</w:t>
    </w:r>
    <w:r w:rsidRPr="000B2B43">
      <w:rPr>
        <w:color w:val="808080" w:themeColor="background1" w:themeShade="80"/>
        <w:sz w:val="20"/>
        <w:szCs w:val="20"/>
        <w:lang w:val="de-DE"/>
      </w:rPr>
      <w:t>-mail: info@kozumplik.com</w:t>
    </w:r>
  </w:p>
  <w:p w14:paraId="5968A8A0" w14:textId="12A2C56C" w:rsidR="006F2789" w:rsidRPr="000B2B43" w:rsidRDefault="006F2789" w:rsidP="006604E3">
    <w:pPr>
      <w:jc w:val="right"/>
      <w:rPr>
        <w:color w:val="808080" w:themeColor="background1" w:themeShade="80"/>
        <w:sz w:val="20"/>
        <w:szCs w:val="20"/>
      </w:rPr>
    </w:pPr>
    <w:r w:rsidRPr="000B2B43">
      <w:rPr>
        <w:color w:val="808080" w:themeColor="background1" w:themeShade="80"/>
        <w:sz w:val="20"/>
        <w:szCs w:val="20"/>
      </w:rPr>
      <w:t>WEB: www.kozumplik.com</w:t>
    </w:r>
  </w:p>
  <w:p w14:paraId="1F19E69B" w14:textId="77777777" w:rsidR="006F2789" w:rsidRPr="006604E3" w:rsidRDefault="006F2789" w:rsidP="006604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A36E8" w14:textId="77777777" w:rsidR="002C34E3" w:rsidRDefault="002C34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53F85" w14:textId="77777777" w:rsidR="006F2789" w:rsidRDefault="006F2789">
      <w:r>
        <w:separator/>
      </w:r>
    </w:p>
  </w:footnote>
  <w:footnote w:type="continuationSeparator" w:id="0">
    <w:p w14:paraId="3656D871" w14:textId="77777777" w:rsidR="006F2789" w:rsidRDefault="006F2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7262E" w14:textId="77777777" w:rsidR="002C34E3" w:rsidRDefault="002C34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5DA43" w14:textId="34171850" w:rsidR="006F2789" w:rsidRDefault="006F2789" w:rsidP="00153783">
    <w:pPr>
      <w:pStyle w:val="Prosttext"/>
      <w:ind w:left="4253" w:hanging="709"/>
      <w:rPr>
        <w:rFonts w:ascii="Times New Roman" w:hAnsi="Times New Roman"/>
        <w:b/>
        <w:i/>
        <w:color w:val="7F7F7F" w:themeColor="text1" w:themeTint="80"/>
        <w:sz w:val="18"/>
        <w:szCs w:val="18"/>
      </w:rPr>
    </w:pPr>
    <w:r w:rsidRPr="005123D6">
      <w:rPr>
        <w:rFonts w:ascii="Times New Roman" w:hAnsi="Times New Roman"/>
        <w:b/>
        <w:i/>
        <w:color w:val="7F7F7F" w:themeColor="text1" w:themeTint="80"/>
        <w:sz w:val="16"/>
        <w:szCs w:val="16"/>
      </w:rPr>
      <w:t>Stavba:</w:t>
    </w:r>
    <w:r w:rsidRPr="005123D6">
      <w:rPr>
        <w:rFonts w:ascii="Times New Roman" w:hAnsi="Times New Roman"/>
        <w:color w:val="7F7F7F" w:themeColor="text1" w:themeTint="80"/>
        <w:sz w:val="18"/>
        <w:szCs w:val="18"/>
      </w:rPr>
      <w:t xml:space="preserve"> </w:t>
    </w:r>
    <w:r>
      <w:rPr>
        <w:rFonts w:ascii="Times New Roman" w:hAnsi="Times New Roman"/>
        <w:color w:val="7F7F7F" w:themeColor="text1" w:themeTint="80"/>
        <w:sz w:val="18"/>
        <w:szCs w:val="18"/>
      </w:rPr>
      <w:tab/>
    </w:r>
    <w:r w:rsidRPr="005123D6">
      <w:rPr>
        <w:rFonts w:ascii="Times New Roman" w:hAnsi="Times New Roman"/>
        <w:b/>
        <w:i/>
        <w:color w:val="7F7F7F" w:themeColor="text1" w:themeTint="80"/>
        <w:sz w:val="18"/>
        <w:szCs w:val="18"/>
      </w:rPr>
      <w:t>Vzdělávací centrum U Floriánka 57</w:t>
    </w:r>
    <w:r>
      <w:rPr>
        <w:rFonts w:ascii="Times New Roman" w:hAnsi="Times New Roman"/>
        <w:b/>
        <w:i/>
        <w:color w:val="7F7F7F" w:themeColor="text1" w:themeTint="80"/>
        <w:sz w:val="18"/>
        <w:szCs w:val="18"/>
      </w:rPr>
      <w:t>, VRANOVICE</w:t>
    </w:r>
  </w:p>
  <w:p w14:paraId="348CEF56" w14:textId="13227567" w:rsidR="006F2789" w:rsidRPr="005123D6" w:rsidRDefault="006F2789" w:rsidP="00153783">
    <w:pPr>
      <w:pStyle w:val="Prosttext"/>
      <w:spacing w:after="60"/>
      <w:ind w:left="4253" w:hanging="709"/>
      <w:rPr>
        <w:rFonts w:ascii="Times New Roman" w:hAnsi="Times New Roman"/>
        <w:b/>
        <w:i/>
        <w:color w:val="7F7F7F" w:themeColor="text1" w:themeTint="80"/>
        <w:sz w:val="18"/>
        <w:szCs w:val="18"/>
      </w:rPr>
    </w:pPr>
    <w:r w:rsidRPr="00153783">
      <w:rPr>
        <w:rFonts w:ascii="Times New Roman" w:hAnsi="Times New Roman"/>
        <w:b/>
        <w:i/>
        <w:color w:val="7F7F7F" w:themeColor="text1" w:themeTint="80"/>
        <w:sz w:val="16"/>
        <w:szCs w:val="16"/>
      </w:rPr>
      <w:tab/>
    </w:r>
    <w:r>
      <w:rPr>
        <w:rFonts w:ascii="Times New Roman" w:hAnsi="Times New Roman"/>
        <w:b/>
        <w:i/>
        <w:color w:val="7F7F7F" w:themeColor="text1" w:themeTint="80"/>
        <w:sz w:val="16"/>
        <w:szCs w:val="16"/>
      </w:rPr>
      <w:t>2. etapa STAVEBNÍ ÚPRAVY</w:t>
    </w:r>
  </w:p>
  <w:p w14:paraId="7E5328C2" w14:textId="77777777" w:rsidR="006F2789" w:rsidRPr="005123D6" w:rsidRDefault="006F2789" w:rsidP="00153783">
    <w:pPr>
      <w:spacing w:after="60"/>
      <w:ind w:left="4253" w:hanging="709"/>
      <w:rPr>
        <w:b/>
        <w:i/>
        <w:color w:val="7F7F7F" w:themeColor="text1" w:themeTint="80"/>
        <w:sz w:val="18"/>
        <w:szCs w:val="18"/>
      </w:rPr>
    </w:pPr>
    <w:r w:rsidRPr="005123D6">
      <w:rPr>
        <w:b/>
        <w:i/>
        <w:color w:val="7F7F7F" w:themeColor="text1" w:themeTint="80"/>
        <w:sz w:val="16"/>
        <w:szCs w:val="16"/>
      </w:rPr>
      <w:t>Investor:</w:t>
    </w:r>
    <w:r>
      <w:rPr>
        <w:b/>
        <w:i/>
        <w:color w:val="7F7F7F" w:themeColor="text1" w:themeTint="80"/>
        <w:sz w:val="18"/>
        <w:szCs w:val="18"/>
      </w:rPr>
      <w:tab/>
    </w:r>
    <w:r w:rsidRPr="005123D6">
      <w:rPr>
        <w:b/>
        <w:i/>
        <w:color w:val="7F7F7F" w:themeColor="text1" w:themeTint="80"/>
        <w:sz w:val="18"/>
        <w:szCs w:val="18"/>
      </w:rPr>
      <w:t xml:space="preserve">Obec Vranovice, Školní 1, VRANOVICE, 691 25 </w:t>
    </w:r>
  </w:p>
  <w:p w14:paraId="574F944F" w14:textId="77777777" w:rsidR="006F2789" w:rsidRDefault="006F2789" w:rsidP="00153783">
    <w:pPr>
      <w:ind w:left="4253" w:hanging="709"/>
      <w:rPr>
        <w:b/>
        <w:i/>
        <w:color w:val="7F7F7F" w:themeColor="text1" w:themeTint="80"/>
        <w:sz w:val="16"/>
        <w:szCs w:val="16"/>
      </w:rPr>
    </w:pPr>
    <w:r w:rsidRPr="005123D6">
      <w:rPr>
        <w:b/>
        <w:i/>
        <w:color w:val="7F7F7F" w:themeColor="text1" w:themeTint="80"/>
        <w:sz w:val="16"/>
        <w:szCs w:val="16"/>
      </w:rPr>
      <w:t>Část:</w:t>
    </w:r>
    <w:r>
      <w:rPr>
        <w:b/>
        <w:i/>
        <w:color w:val="7F7F7F" w:themeColor="text1" w:themeTint="80"/>
        <w:sz w:val="16"/>
        <w:szCs w:val="16"/>
      </w:rPr>
      <w:tab/>
    </w:r>
    <w:r w:rsidRPr="005123D6">
      <w:rPr>
        <w:b/>
        <w:i/>
        <w:color w:val="7F7F7F" w:themeColor="text1" w:themeTint="80"/>
        <w:sz w:val="16"/>
        <w:szCs w:val="16"/>
      </w:rPr>
      <w:t>D.1.4 – Technika prostředí staveb</w:t>
    </w:r>
  </w:p>
  <w:p w14:paraId="22F98207" w14:textId="41DCF665" w:rsidR="006F2789" w:rsidRPr="005123D6" w:rsidRDefault="006F2789" w:rsidP="00153783">
    <w:pPr>
      <w:ind w:left="5245" w:hanging="992"/>
      <w:rPr>
        <w:b/>
        <w:i/>
        <w:color w:val="7F7F7F" w:themeColor="text1" w:themeTint="80"/>
        <w:sz w:val="16"/>
        <w:szCs w:val="16"/>
      </w:rPr>
    </w:pPr>
    <w:r w:rsidRPr="005123D6">
      <w:rPr>
        <w:b/>
        <w:i/>
        <w:color w:val="7F7F7F" w:themeColor="text1" w:themeTint="80"/>
        <w:sz w:val="16"/>
        <w:szCs w:val="16"/>
      </w:rPr>
      <w:t>D.1.4.</w:t>
    </w:r>
    <w:r>
      <w:rPr>
        <w:b/>
        <w:i/>
        <w:color w:val="7F7F7F" w:themeColor="text1" w:themeTint="80"/>
        <w:sz w:val="16"/>
        <w:szCs w:val="16"/>
      </w:rPr>
      <w:t>7</w:t>
    </w:r>
    <w:r w:rsidRPr="005123D6">
      <w:rPr>
        <w:b/>
        <w:i/>
        <w:color w:val="7F7F7F" w:themeColor="text1" w:themeTint="80"/>
        <w:sz w:val="16"/>
        <w:szCs w:val="16"/>
      </w:rPr>
      <w:t xml:space="preserve"> – Silnoproudá elektrotechnika</w:t>
    </w:r>
    <w:r>
      <w:rPr>
        <w:b/>
        <w:i/>
        <w:color w:val="7F7F7F" w:themeColor="text1" w:themeTint="80"/>
        <w:sz w:val="16"/>
        <w:szCs w:val="16"/>
      </w:rPr>
      <w:t xml:space="preserve"> včetně ochrany před bleskem</w:t>
    </w:r>
  </w:p>
  <w:p w14:paraId="58FE0C86" w14:textId="77777777" w:rsidR="006F2789" w:rsidRPr="005123D6" w:rsidRDefault="006F2789" w:rsidP="00B61F85">
    <w:pPr>
      <w:pStyle w:val="Zhlav"/>
      <w:pBdr>
        <w:bottom w:val="single" w:sz="4" w:space="1" w:color="auto"/>
      </w:pBdr>
      <w:ind w:firstLine="288"/>
      <w:rPr>
        <w:b/>
        <w:i/>
        <w:color w:val="7F7F7F" w:themeColor="text1" w:themeTint="80"/>
        <w:sz w:val="2"/>
        <w:szCs w:val="2"/>
      </w:rPr>
    </w:pPr>
  </w:p>
  <w:p w14:paraId="2533638C" w14:textId="77777777" w:rsidR="006F2789" w:rsidRPr="005123D6" w:rsidRDefault="006F2789" w:rsidP="00B61F85">
    <w:pPr>
      <w:pStyle w:val="Zhlav"/>
      <w:ind w:firstLine="288"/>
      <w:rPr>
        <w:color w:val="7F7F7F" w:themeColor="text1" w:themeTint="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9DB0E" w14:textId="77777777" w:rsidR="002C34E3" w:rsidRDefault="002C34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56C1"/>
    <w:multiLevelType w:val="multilevel"/>
    <w:tmpl w:val="FA1C9EF0"/>
    <w:lvl w:ilvl="0">
      <w:start w:val="1"/>
      <w:numFmt w:val="decimal"/>
      <w:lvlText w:val="%1"/>
      <w:lvlJc w:val="left"/>
      <w:pPr>
        <w:tabs>
          <w:tab w:val="num" w:pos="510"/>
        </w:tabs>
        <w:ind w:left="510" w:hanging="510"/>
      </w:pPr>
      <w:rPr>
        <w:rFonts w:hint="default"/>
      </w:rPr>
    </w:lvl>
    <w:lvl w:ilvl="1">
      <w:start w:val="4"/>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2937DBE"/>
    <w:multiLevelType w:val="singleLevel"/>
    <w:tmpl w:val="7F649372"/>
    <w:lvl w:ilvl="0">
      <w:start w:val="5"/>
      <w:numFmt w:val="bullet"/>
      <w:lvlText w:val="-"/>
      <w:lvlJc w:val="left"/>
      <w:pPr>
        <w:tabs>
          <w:tab w:val="num" w:pos="360"/>
        </w:tabs>
        <w:ind w:left="360" w:hanging="360"/>
      </w:pPr>
      <w:rPr>
        <w:rFonts w:hint="default"/>
      </w:rPr>
    </w:lvl>
  </w:abstractNum>
  <w:abstractNum w:abstractNumId="2" w15:restartNumberingAfterBreak="0">
    <w:nsid w:val="03916F3D"/>
    <w:multiLevelType w:val="multilevel"/>
    <w:tmpl w:val="1B388BB8"/>
    <w:lvl w:ilvl="0">
      <w:start w:val="1"/>
      <w:numFmt w:val="lowerLetter"/>
      <w:lvlText w:val="%1."/>
      <w:lvlJc w:val="left"/>
      <w:pPr>
        <w:tabs>
          <w:tab w:val="num" w:pos="1004"/>
        </w:tabs>
        <w:ind w:left="1004" w:hanging="360"/>
      </w:pPr>
      <w:rPr>
        <w:rFonts w:hint="default"/>
      </w:rPr>
    </w:lvl>
    <w:lvl w:ilvl="1">
      <w:start w:val="1"/>
      <w:numFmt w:val="lowerLetter"/>
      <w:lvlText w:val="%2)"/>
      <w:lvlJc w:val="left"/>
      <w:pPr>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3" w15:restartNumberingAfterBreak="0">
    <w:nsid w:val="05B107FA"/>
    <w:multiLevelType w:val="singleLevel"/>
    <w:tmpl w:val="4AB8D0FA"/>
    <w:lvl w:ilvl="0">
      <w:start w:val="1"/>
      <w:numFmt w:val="lowerLetter"/>
      <w:lvlText w:val="%1."/>
      <w:lvlJc w:val="left"/>
      <w:pPr>
        <w:tabs>
          <w:tab w:val="num" w:pos="786"/>
        </w:tabs>
        <w:ind w:left="786" w:hanging="360"/>
      </w:pPr>
      <w:rPr>
        <w:rFonts w:hint="default"/>
      </w:rPr>
    </w:lvl>
  </w:abstractNum>
  <w:abstractNum w:abstractNumId="4" w15:restartNumberingAfterBreak="0">
    <w:nsid w:val="064C4119"/>
    <w:multiLevelType w:val="singleLevel"/>
    <w:tmpl w:val="2C868E1C"/>
    <w:lvl w:ilvl="0">
      <w:start w:val="1"/>
      <w:numFmt w:val="bullet"/>
      <w:lvlText w:val="-"/>
      <w:lvlJc w:val="left"/>
      <w:pPr>
        <w:tabs>
          <w:tab w:val="num" w:pos="1305"/>
        </w:tabs>
        <w:ind w:left="1305" w:hanging="360"/>
      </w:pPr>
      <w:rPr>
        <w:rFonts w:hint="default"/>
      </w:rPr>
    </w:lvl>
  </w:abstractNum>
  <w:abstractNum w:abstractNumId="5" w15:restartNumberingAfterBreak="0">
    <w:nsid w:val="06FD37B7"/>
    <w:multiLevelType w:val="hybridMultilevel"/>
    <w:tmpl w:val="F50A0ACE"/>
    <w:lvl w:ilvl="0" w:tplc="999EE90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1933AE"/>
    <w:multiLevelType w:val="multilevel"/>
    <w:tmpl w:val="96F49B4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AE109A1"/>
    <w:multiLevelType w:val="singleLevel"/>
    <w:tmpl w:val="13608ACE"/>
    <w:lvl w:ilvl="0">
      <w:start w:val="7"/>
      <w:numFmt w:val="lowerLetter"/>
      <w:lvlText w:val=""/>
      <w:lvlJc w:val="left"/>
      <w:pPr>
        <w:tabs>
          <w:tab w:val="num" w:pos="360"/>
        </w:tabs>
        <w:ind w:left="360" w:hanging="360"/>
      </w:pPr>
      <w:rPr>
        <w:rFonts w:cs="Times New Roman" w:hint="default"/>
      </w:rPr>
    </w:lvl>
  </w:abstractNum>
  <w:abstractNum w:abstractNumId="8" w15:restartNumberingAfterBreak="0">
    <w:nsid w:val="0B8F1D7B"/>
    <w:multiLevelType w:val="singleLevel"/>
    <w:tmpl w:val="4A02A1A2"/>
    <w:lvl w:ilvl="0">
      <w:numFmt w:val="bullet"/>
      <w:lvlText w:val="-"/>
      <w:lvlJc w:val="left"/>
      <w:pPr>
        <w:tabs>
          <w:tab w:val="num" w:pos="360"/>
        </w:tabs>
        <w:ind w:left="360" w:hanging="360"/>
      </w:pPr>
      <w:rPr>
        <w:rFonts w:hint="default"/>
      </w:rPr>
    </w:lvl>
  </w:abstractNum>
  <w:abstractNum w:abstractNumId="9" w15:restartNumberingAfterBreak="0">
    <w:nsid w:val="0DC7498E"/>
    <w:multiLevelType w:val="hybridMultilevel"/>
    <w:tmpl w:val="0ECE42DC"/>
    <w:lvl w:ilvl="0" w:tplc="999EE90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F4240"/>
    <w:multiLevelType w:val="multilevel"/>
    <w:tmpl w:val="B7A85C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 w15:restartNumberingAfterBreak="0">
    <w:nsid w:val="171B0B5E"/>
    <w:multiLevelType w:val="hybridMultilevel"/>
    <w:tmpl w:val="8D2E9DC2"/>
    <w:lvl w:ilvl="0" w:tplc="04050001">
      <w:start w:val="1"/>
      <w:numFmt w:val="bullet"/>
      <w:lvlText w:val=""/>
      <w:lvlJc w:val="left"/>
      <w:pPr>
        <w:tabs>
          <w:tab w:val="num" w:pos="1620"/>
        </w:tabs>
        <w:ind w:left="1620" w:hanging="360"/>
      </w:pPr>
      <w:rPr>
        <w:rFonts w:ascii="Symbol" w:hAnsi="Symbol" w:hint="default"/>
      </w:rPr>
    </w:lvl>
    <w:lvl w:ilvl="1" w:tplc="04050003" w:tentative="1">
      <w:start w:val="1"/>
      <w:numFmt w:val="bullet"/>
      <w:lvlText w:val="o"/>
      <w:lvlJc w:val="left"/>
      <w:pPr>
        <w:tabs>
          <w:tab w:val="num" w:pos="2340"/>
        </w:tabs>
        <w:ind w:left="2340" w:hanging="360"/>
      </w:pPr>
      <w:rPr>
        <w:rFonts w:ascii="Courier New" w:hAnsi="Courier New" w:cs="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cs="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cs="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12" w15:restartNumberingAfterBreak="0">
    <w:nsid w:val="1DE21F95"/>
    <w:multiLevelType w:val="singleLevel"/>
    <w:tmpl w:val="AF828942"/>
    <w:lvl w:ilvl="0">
      <w:start w:val="1"/>
      <w:numFmt w:val="bullet"/>
      <w:lvlText w:val="-"/>
      <w:lvlJc w:val="left"/>
      <w:pPr>
        <w:tabs>
          <w:tab w:val="num" w:pos="1305"/>
        </w:tabs>
        <w:ind w:left="1305" w:hanging="360"/>
      </w:pPr>
      <w:rPr>
        <w:rFonts w:hint="default"/>
      </w:rPr>
    </w:lvl>
  </w:abstractNum>
  <w:abstractNum w:abstractNumId="13" w15:restartNumberingAfterBreak="0">
    <w:nsid w:val="1E2D673E"/>
    <w:multiLevelType w:val="multilevel"/>
    <w:tmpl w:val="0010A852"/>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855"/>
        </w:tabs>
        <w:ind w:left="855" w:hanging="600"/>
      </w:pPr>
      <w:rPr>
        <w:rFonts w:hint="default"/>
        <w:sz w:val="28"/>
        <w:szCs w:val="28"/>
      </w:rPr>
    </w:lvl>
    <w:lvl w:ilvl="2">
      <w:start w:val="1"/>
      <w:numFmt w:val="decimal"/>
      <w:lvlText w:val="%1.%2.%3"/>
      <w:lvlJc w:val="left"/>
      <w:pPr>
        <w:tabs>
          <w:tab w:val="num" w:pos="1230"/>
        </w:tabs>
        <w:ind w:left="1230" w:hanging="720"/>
      </w:pPr>
      <w:rPr>
        <w:rFonts w:hint="default"/>
      </w:rPr>
    </w:lvl>
    <w:lvl w:ilvl="3">
      <w:start w:val="1"/>
      <w:numFmt w:val="decimal"/>
      <w:lvlText w:val="%1.%2.%3.%4"/>
      <w:lvlJc w:val="left"/>
      <w:pPr>
        <w:tabs>
          <w:tab w:val="num" w:pos="1485"/>
        </w:tabs>
        <w:ind w:left="1485" w:hanging="720"/>
      </w:pPr>
      <w:rPr>
        <w:rFonts w:hint="default"/>
      </w:rPr>
    </w:lvl>
    <w:lvl w:ilvl="4">
      <w:start w:val="1"/>
      <w:numFmt w:val="decimal"/>
      <w:lvlText w:val="%1.%2.%3.%4.%5"/>
      <w:lvlJc w:val="left"/>
      <w:pPr>
        <w:tabs>
          <w:tab w:val="num" w:pos="2100"/>
        </w:tabs>
        <w:ind w:left="2100" w:hanging="1080"/>
      </w:pPr>
      <w:rPr>
        <w:rFonts w:hint="default"/>
      </w:rPr>
    </w:lvl>
    <w:lvl w:ilvl="5">
      <w:start w:val="1"/>
      <w:numFmt w:val="decimal"/>
      <w:lvlText w:val="%1.%2.%3.%4.%5.%6"/>
      <w:lvlJc w:val="left"/>
      <w:pPr>
        <w:tabs>
          <w:tab w:val="num" w:pos="2355"/>
        </w:tabs>
        <w:ind w:left="2355" w:hanging="1080"/>
      </w:pPr>
      <w:rPr>
        <w:rFonts w:hint="default"/>
      </w:rPr>
    </w:lvl>
    <w:lvl w:ilvl="6">
      <w:start w:val="1"/>
      <w:numFmt w:val="decimal"/>
      <w:lvlText w:val="%1.%2.%3.%4.%5.%6.%7"/>
      <w:lvlJc w:val="left"/>
      <w:pPr>
        <w:tabs>
          <w:tab w:val="num" w:pos="2970"/>
        </w:tabs>
        <w:ind w:left="2970" w:hanging="1440"/>
      </w:pPr>
      <w:rPr>
        <w:rFonts w:hint="default"/>
      </w:rPr>
    </w:lvl>
    <w:lvl w:ilvl="7">
      <w:start w:val="1"/>
      <w:numFmt w:val="decimal"/>
      <w:lvlText w:val="%1.%2.%3.%4.%5.%6.%7.%8"/>
      <w:lvlJc w:val="left"/>
      <w:pPr>
        <w:tabs>
          <w:tab w:val="num" w:pos="3225"/>
        </w:tabs>
        <w:ind w:left="3225" w:hanging="1440"/>
      </w:pPr>
      <w:rPr>
        <w:rFonts w:hint="default"/>
      </w:rPr>
    </w:lvl>
    <w:lvl w:ilvl="8">
      <w:start w:val="1"/>
      <w:numFmt w:val="decimal"/>
      <w:lvlText w:val="%1.%2.%3.%4.%5.%6.%7.%8.%9"/>
      <w:lvlJc w:val="left"/>
      <w:pPr>
        <w:tabs>
          <w:tab w:val="num" w:pos="3480"/>
        </w:tabs>
        <w:ind w:left="3480" w:hanging="1440"/>
      </w:pPr>
      <w:rPr>
        <w:rFonts w:hint="default"/>
      </w:rPr>
    </w:lvl>
  </w:abstractNum>
  <w:abstractNum w:abstractNumId="14" w15:restartNumberingAfterBreak="0">
    <w:nsid w:val="258B093B"/>
    <w:multiLevelType w:val="hybridMultilevel"/>
    <w:tmpl w:val="C93A4290"/>
    <w:lvl w:ilvl="0" w:tplc="0405000F">
      <w:start w:val="1"/>
      <w:numFmt w:val="decimal"/>
      <w:lvlText w:val="%1."/>
      <w:lvlJc w:val="left"/>
      <w:pPr>
        <w:tabs>
          <w:tab w:val="num" w:pos="720"/>
        </w:tabs>
        <w:ind w:left="720" w:hanging="360"/>
      </w:pPr>
    </w:lvl>
    <w:lvl w:ilvl="1" w:tplc="6D08396E">
      <w:start w:val="1"/>
      <w:numFmt w:val="bullet"/>
      <w:lvlText w:val="-"/>
      <w:lvlJc w:val="left"/>
      <w:pPr>
        <w:tabs>
          <w:tab w:val="num" w:pos="1440"/>
        </w:tabs>
        <w:ind w:left="1440" w:hanging="360"/>
      </w:pPr>
      <w:rPr>
        <w:rFonts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60430DA"/>
    <w:multiLevelType w:val="multilevel"/>
    <w:tmpl w:val="0850507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 w15:restartNumberingAfterBreak="0">
    <w:nsid w:val="262C1468"/>
    <w:multiLevelType w:val="hybridMultilevel"/>
    <w:tmpl w:val="474EEC76"/>
    <w:lvl w:ilvl="0" w:tplc="999EE90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18" w15:restartNumberingAfterBreak="0">
    <w:nsid w:val="28416DB8"/>
    <w:multiLevelType w:val="hybridMultilevel"/>
    <w:tmpl w:val="78CA5E20"/>
    <w:lvl w:ilvl="0" w:tplc="713203E0">
      <w:start w:val="1"/>
      <w:numFmt w:val="lowerLetter"/>
      <w:lvlText w:val="%1."/>
      <w:lvlJc w:val="left"/>
      <w:pPr>
        <w:tabs>
          <w:tab w:val="num" w:pos="1004"/>
        </w:tabs>
        <w:ind w:left="1004" w:hanging="360"/>
      </w:pPr>
      <w:rPr>
        <w:rFonts w:hint="default"/>
      </w:rPr>
    </w:lvl>
    <w:lvl w:ilvl="1" w:tplc="79E81962">
      <w:start w:val="1"/>
      <w:numFmt w:val="lowerLetter"/>
      <w:lvlText w:val="%2)"/>
      <w:lvlJc w:val="left"/>
      <w:pPr>
        <w:ind w:left="1724" w:hanging="360"/>
      </w:pPr>
      <w:rPr>
        <w:rFonts w:hint="default"/>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9" w15:restartNumberingAfterBreak="0">
    <w:nsid w:val="33003F1B"/>
    <w:multiLevelType w:val="singleLevel"/>
    <w:tmpl w:val="78548C9E"/>
    <w:lvl w:ilvl="0">
      <w:start w:val="2"/>
      <w:numFmt w:val="lowerLetter"/>
      <w:lvlText w:val="%1)"/>
      <w:lvlJc w:val="left"/>
      <w:pPr>
        <w:tabs>
          <w:tab w:val="num" w:pos="1470"/>
        </w:tabs>
        <w:ind w:left="1470" w:hanging="360"/>
      </w:pPr>
      <w:rPr>
        <w:rFonts w:hint="default"/>
      </w:rPr>
    </w:lvl>
  </w:abstractNum>
  <w:abstractNum w:abstractNumId="20" w15:restartNumberingAfterBreak="0">
    <w:nsid w:val="3464157F"/>
    <w:multiLevelType w:val="hybridMultilevel"/>
    <w:tmpl w:val="38E04D90"/>
    <w:lvl w:ilvl="0" w:tplc="04050003">
      <w:start w:val="1"/>
      <w:numFmt w:val="bullet"/>
      <w:lvlText w:val="o"/>
      <w:lvlJc w:val="left"/>
      <w:pPr>
        <w:tabs>
          <w:tab w:val="num" w:pos="1230"/>
        </w:tabs>
        <w:ind w:left="1230" w:hanging="360"/>
      </w:pPr>
      <w:rPr>
        <w:rFonts w:ascii="Courier New" w:hAnsi="Courier New" w:cs="Courier New" w:hint="default"/>
      </w:rPr>
    </w:lvl>
    <w:lvl w:ilvl="1" w:tplc="04050003">
      <w:start w:val="1"/>
      <w:numFmt w:val="bullet"/>
      <w:lvlText w:val="o"/>
      <w:lvlJc w:val="left"/>
      <w:pPr>
        <w:tabs>
          <w:tab w:val="num" w:pos="1950"/>
        </w:tabs>
        <w:ind w:left="1950" w:hanging="360"/>
      </w:pPr>
      <w:rPr>
        <w:rFonts w:ascii="Courier New" w:hAnsi="Courier New" w:cs="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cs="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cs="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21" w15:restartNumberingAfterBreak="0">
    <w:nsid w:val="3BD469B4"/>
    <w:multiLevelType w:val="hybridMultilevel"/>
    <w:tmpl w:val="75C8E9B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FC1524"/>
    <w:multiLevelType w:val="multilevel"/>
    <w:tmpl w:val="D22EAB50"/>
    <w:lvl w:ilvl="0">
      <w:start w:val="3"/>
      <w:numFmt w:val="decimal"/>
      <w:lvlText w:val="%1."/>
      <w:lvlJc w:val="left"/>
      <w:pPr>
        <w:ind w:left="720" w:hanging="360"/>
      </w:pPr>
      <w:rPr>
        <w:rFonts w:hint="default"/>
      </w:rPr>
    </w:lvl>
    <w:lvl w:ilvl="1">
      <w:start w:val="1"/>
      <w:numFmt w:val="decimal"/>
      <w:isLgl/>
      <w:lvlText w:val="%1.%2"/>
      <w:lvlJc w:val="left"/>
      <w:pPr>
        <w:ind w:left="1230" w:hanging="360"/>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80" w:hanging="1080"/>
      </w:pPr>
      <w:rPr>
        <w:rFonts w:hint="default"/>
      </w:rPr>
    </w:lvl>
    <w:lvl w:ilvl="5">
      <w:start w:val="1"/>
      <w:numFmt w:val="decimal"/>
      <w:isLgl/>
      <w:lvlText w:val="%1.%2.%3.%4.%5.%6"/>
      <w:lvlJc w:val="left"/>
      <w:pPr>
        <w:ind w:left="399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370" w:hanging="1440"/>
      </w:pPr>
      <w:rPr>
        <w:rFonts w:hint="default"/>
      </w:rPr>
    </w:lvl>
    <w:lvl w:ilvl="8">
      <w:start w:val="1"/>
      <w:numFmt w:val="decimal"/>
      <w:isLgl/>
      <w:lvlText w:val="%1.%2.%3.%4.%5.%6.%7.%8.%9"/>
      <w:lvlJc w:val="left"/>
      <w:pPr>
        <w:ind w:left="6240" w:hanging="1800"/>
      </w:pPr>
      <w:rPr>
        <w:rFonts w:hint="default"/>
      </w:rPr>
    </w:lvl>
  </w:abstractNum>
  <w:abstractNum w:abstractNumId="23" w15:restartNumberingAfterBreak="0">
    <w:nsid w:val="41AE6A4F"/>
    <w:multiLevelType w:val="hybridMultilevel"/>
    <w:tmpl w:val="5A0C06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0D3785"/>
    <w:multiLevelType w:val="singleLevel"/>
    <w:tmpl w:val="72EA1B3E"/>
    <w:lvl w:ilvl="0">
      <w:start w:val="4"/>
      <w:numFmt w:val="bullet"/>
      <w:lvlText w:val="-"/>
      <w:lvlJc w:val="left"/>
      <w:pPr>
        <w:tabs>
          <w:tab w:val="num" w:pos="720"/>
        </w:tabs>
        <w:ind w:left="720" w:hanging="360"/>
      </w:pPr>
      <w:rPr>
        <w:rFonts w:hint="default"/>
      </w:rPr>
    </w:lvl>
  </w:abstractNum>
  <w:abstractNum w:abstractNumId="25" w15:restartNumberingAfterBreak="0">
    <w:nsid w:val="444C4CBB"/>
    <w:multiLevelType w:val="hybridMultilevel"/>
    <w:tmpl w:val="D80257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56565C"/>
    <w:multiLevelType w:val="singleLevel"/>
    <w:tmpl w:val="A01A7078"/>
    <w:lvl w:ilvl="0">
      <w:start w:val="7"/>
      <w:numFmt w:val="bullet"/>
      <w:lvlText w:val="-"/>
      <w:lvlJc w:val="left"/>
      <w:pPr>
        <w:tabs>
          <w:tab w:val="num" w:pos="1068"/>
        </w:tabs>
        <w:ind w:left="1068" w:hanging="360"/>
      </w:pPr>
      <w:rPr>
        <w:rFonts w:hint="default"/>
      </w:rPr>
    </w:lvl>
  </w:abstractNum>
  <w:abstractNum w:abstractNumId="27" w15:restartNumberingAfterBreak="0">
    <w:nsid w:val="49C83A70"/>
    <w:multiLevelType w:val="multilevel"/>
    <w:tmpl w:val="1FCACD8C"/>
    <w:lvl w:ilvl="0">
      <w:start w:val="3"/>
      <w:numFmt w:val="decimal"/>
      <w:lvlText w:val="%1."/>
      <w:lvlJc w:val="left"/>
      <w:pPr>
        <w:tabs>
          <w:tab w:val="num" w:pos="360"/>
        </w:tabs>
        <w:ind w:left="360" w:hanging="360"/>
      </w:pPr>
      <w:rPr>
        <w:rFonts w:hint="default"/>
      </w:rPr>
    </w:lvl>
    <w:lvl w:ilvl="1">
      <w:start w:val="9"/>
      <w:numFmt w:val="decimal"/>
      <w:isLgl/>
      <w:lvlText w:val="%1.%2"/>
      <w:lvlJc w:val="left"/>
      <w:pPr>
        <w:tabs>
          <w:tab w:val="num" w:pos="697"/>
        </w:tabs>
        <w:ind w:left="697" w:hanging="555"/>
      </w:pPr>
      <w:rPr>
        <w:rFonts w:hint="default"/>
        <w:b/>
        <w:sz w:val="28"/>
        <w:szCs w:val="28"/>
      </w:rPr>
    </w:lvl>
    <w:lvl w:ilvl="2">
      <w:start w:val="1"/>
      <w:numFmt w:val="decimal"/>
      <w:isLgl/>
      <w:lvlText w:val="%1.%2.%3"/>
      <w:lvlJc w:val="left"/>
      <w:pPr>
        <w:tabs>
          <w:tab w:val="num" w:pos="1713"/>
        </w:tabs>
        <w:ind w:left="1713" w:hanging="720"/>
      </w:pPr>
      <w:rPr>
        <w:rFonts w:hint="default"/>
        <w:b/>
      </w:rPr>
    </w:lvl>
    <w:lvl w:ilvl="3">
      <w:start w:val="1"/>
      <w:numFmt w:val="decimal"/>
      <w:isLgl/>
      <w:lvlText w:val="%1.%2.%3.%4"/>
      <w:lvlJc w:val="left"/>
      <w:pPr>
        <w:tabs>
          <w:tab w:val="num" w:pos="1855"/>
        </w:tabs>
        <w:ind w:left="1855"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8" w15:restartNumberingAfterBreak="0">
    <w:nsid w:val="4C366C91"/>
    <w:multiLevelType w:val="hybridMultilevel"/>
    <w:tmpl w:val="8B14E55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9A409F"/>
    <w:multiLevelType w:val="multilevel"/>
    <w:tmpl w:val="AE98AF5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E8A4872"/>
    <w:multiLevelType w:val="singleLevel"/>
    <w:tmpl w:val="E0C2066E"/>
    <w:lvl w:ilvl="0">
      <w:start w:val="1"/>
      <w:numFmt w:val="bullet"/>
      <w:lvlText w:val="-"/>
      <w:lvlJc w:val="left"/>
      <w:pPr>
        <w:tabs>
          <w:tab w:val="num" w:pos="840"/>
        </w:tabs>
        <w:ind w:left="840" w:hanging="360"/>
      </w:pPr>
      <w:rPr>
        <w:rFonts w:hint="default"/>
      </w:rPr>
    </w:lvl>
  </w:abstractNum>
  <w:abstractNum w:abstractNumId="31" w15:restartNumberingAfterBreak="0">
    <w:nsid w:val="50993DFE"/>
    <w:multiLevelType w:val="multilevel"/>
    <w:tmpl w:val="C060CB30"/>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E1813AC"/>
    <w:multiLevelType w:val="singleLevel"/>
    <w:tmpl w:val="0AEC8176"/>
    <w:lvl w:ilvl="0">
      <w:start w:val="1"/>
      <w:numFmt w:val="lowerLetter"/>
      <w:lvlText w:val="%1."/>
      <w:lvlJc w:val="left"/>
      <w:pPr>
        <w:tabs>
          <w:tab w:val="num" w:pos="360"/>
        </w:tabs>
        <w:ind w:left="360" w:hanging="360"/>
      </w:pPr>
      <w:rPr>
        <w:rFonts w:ascii="Times New Roman" w:eastAsia="Times New Roman" w:hAnsi="Times New Roman" w:cs="Times New Roman"/>
        <w:b/>
        <w:sz w:val="24"/>
      </w:rPr>
    </w:lvl>
  </w:abstractNum>
  <w:abstractNum w:abstractNumId="33" w15:restartNumberingAfterBreak="0">
    <w:nsid w:val="66BC7B80"/>
    <w:multiLevelType w:val="multilevel"/>
    <w:tmpl w:val="552AAA8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4" w15:restartNumberingAfterBreak="0">
    <w:nsid w:val="68443B1D"/>
    <w:multiLevelType w:val="singleLevel"/>
    <w:tmpl w:val="17A45E82"/>
    <w:lvl w:ilvl="0">
      <w:start w:val="2"/>
      <w:numFmt w:val="lowerLetter"/>
      <w:lvlText w:val="%1."/>
      <w:lvlJc w:val="left"/>
      <w:pPr>
        <w:tabs>
          <w:tab w:val="num" w:pos="720"/>
        </w:tabs>
        <w:ind w:left="720" w:hanging="360"/>
      </w:pPr>
      <w:rPr>
        <w:rFonts w:hint="default"/>
      </w:rPr>
    </w:lvl>
  </w:abstractNum>
  <w:abstractNum w:abstractNumId="35" w15:restartNumberingAfterBreak="0">
    <w:nsid w:val="68B23117"/>
    <w:multiLevelType w:val="multilevel"/>
    <w:tmpl w:val="28CCA1EE"/>
    <w:lvl w:ilvl="0">
      <w:start w:val="2"/>
      <w:numFmt w:val="decimal"/>
      <w:lvlText w:val="%1"/>
      <w:lvlJc w:val="left"/>
      <w:pPr>
        <w:tabs>
          <w:tab w:val="num" w:pos="360"/>
        </w:tabs>
        <w:ind w:left="360" w:hanging="360"/>
      </w:pPr>
      <w:rPr>
        <w:rFonts w:hint="default"/>
        <w:b/>
        <w:sz w:val="28"/>
      </w:rPr>
    </w:lvl>
    <w:lvl w:ilvl="1">
      <w:start w:val="3"/>
      <w:numFmt w:val="decimal"/>
      <w:lvlText w:val="%1.%2"/>
      <w:lvlJc w:val="left"/>
      <w:pPr>
        <w:tabs>
          <w:tab w:val="num" w:pos="360"/>
        </w:tabs>
        <w:ind w:left="360" w:hanging="360"/>
      </w:pPr>
      <w:rPr>
        <w:rFonts w:hint="default"/>
        <w:b/>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720"/>
        </w:tabs>
        <w:ind w:left="720" w:hanging="72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080"/>
        </w:tabs>
        <w:ind w:left="1080" w:hanging="108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440"/>
        </w:tabs>
        <w:ind w:left="1440" w:hanging="1440"/>
      </w:pPr>
      <w:rPr>
        <w:rFonts w:hint="default"/>
        <w:b/>
        <w:sz w:val="28"/>
      </w:rPr>
    </w:lvl>
    <w:lvl w:ilvl="8">
      <w:start w:val="1"/>
      <w:numFmt w:val="decimal"/>
      <w:lvlText w:val="%1.%2.%3.%4.%5.%6.%7.%8.%9"/>
      <w:lvlJc w:val="left"/>
      <w:pPr>
        <w:tabs>
          <w:tab w:val="num" w:pos="1800"/>
        </w:tabs>
        <w:ind w:left="1800" w:hanging="1800"/>
      </w:pPr>
      <w:rPr>
        <w:rFonts w:hint="default"/>
        <w:b/>
        <w:sz w:val="28"/>
      </w:rPr>
    </w:lvl>
  </w:abstractNum>
  <w:abstractNum w:abstractNumId="36" w15:restartNumberingAfterBreak="0">
    <w:nsid w:val="69011C65"/>
    <w:multiLevelType w:val="multilevel"/>
    <w:tmpl w:val="B658DB10"/>
    <w:lvl w:ilvl="0">
      <w:start w:val="5"/>
      <w:numFmt w:val="decimal"/>
      <w:lvlText w:val="%1."/>
      <w:lvlJc w:val="left"/>
      <w:pPr>
        <w:tabs>
          <w:tab w:val="num" w:pos="360"/>
        </w:tabs>
        <w:ind w:left="360" w:hanging="360"/>
      </w:pPr>
      <w:rPr>
        <w:rFonts w:hint="default"/>
        <w:sz w:val="24"/>
        <w:szCs w:val="24"/>
      </w:rPr>
    </w:lvl>
    <w:lvl w:ilvl="1">
      <w:start w:val="9"/>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7" w15:restartNumberingAfterBreak="0">
    <w:nsid w:val="6A3F3157"/>
    <w:multiLevelType w:val="multilevel"/>
    <w:tmpl w:val="D22EAB50"/>
    <w:lvl w:ilvl="0">
      <w:start w:val="3"/>
      <w:numFmt w:val="decimal"/>
      <w:lvlText w:val="%1."/>
      <w:lvlJc w:val="left"/>
      <w:pPr>
        <w:ind w:left="720" w:hanging="360"/>
      </w:pPr>
      <w:rPr>
        <w:rFonts w:hint="default"/>
      </w:rPr>
    </w:lvl>
    <w:lvl w:ilvl="1">
      <w:start w:val="1"/>
      <w:numFmt w:val="decimal"/>
      <w:isLgl/>
      <w:lvlText w:val="%1.%2"/>
      <w:lvlJc w:val="left"/>
      <w:pPr>
        <w:ind w:left="1230" w:hanging="360"/>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80" w:hanging="1080"/>
      </w:pPr>
      <w:rPr>
        <w:rFonts w:hint="default"/>
      </w:rPr>
    </w:lvl>
    <w:lvl w:ilvl="5">
      <w:start w:val="1"/>
      <w:numFmt w:val="decimal"/>
      <w:isLgl/>
      <w:lvlText w:val="%1.%2.%3.%4.%5.%6"/>
      <w:lvlJc w:val="left"/>
      <w:pPr>
        <w:ind w:left="399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370" w:hanging="1440"/>
      </w:pPr>
      <w:rPr>
        <w:rFonts w:hint="default"/>
      </w:rPr>
    </w:lvl>
    <w:lvl w:ilvl="8">
      <w:start w:val="1"/>
      <w:numFmt w:val="decimal"/>
      <w:isLgl/>
      <w:lvlText w:val="%1.%2.%3.%4.%5.%6.%7.%8.%9"/>
      <w:lvlJc w:val="left"/>
      <w:pPr>
        <w:ind w:left="6240" w:hanging="1800"/>
      </w:pPr>
      <w:rPr>
        <w:rFonts w:hint="default"/>
      </w:rPr>
    </w:lvl>
  </w:abstractNum>
  <w:abstractNum w:abstractNumId="38" w15:restartNumberingAfterBreak="0">
    <w:nsid w:val="6F1F3BDB"/>
    <w:multiLevelType w:val="multilevel"/>
    <w:tmpl w:val="0D54AE7A"/>
    <w:lvl w:ilvl="0">
      <w:start w:val="3"/>
      <w:numFmt w:val="decimal"/>
      <w:lvlText w:val="%1"/>
      <w:lvlJc w:val="left"/>
      <w:pPr>
        <w:ind w:left="375" w:hanging="375"/>
      </w:pPr>
      <w:rPr>
        <w:rFonts w:hint="default"/>
      </w:rPr>
    </w:lvl>
    <w:lvl w:ilvl="1">
      <w:start w:val="9"/>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F735437"/>
    <w:multiLevelType w:val="hybridMultilevel"/>
    <w:tmpl w:val="CEA4227A"/>
    <w:lvl w:ilvl="0" w:tplc="B7445846">
      <w:start w:val="1"/>
      <w:numFmt w:val="decimal"/>
      <w:lvlText w:val="%1."/>
      <w:lvlJc w:val="left"/>
      <w:pPr>
        <w:ind w:left="5460" w:hanging="360"/>
      </w:pPr>
      <w:rPr>
        <w:rFonts w:hint="default"/>
        <w:sz w:val="16"/>
      </w:rPr>
    </w:lvl>
    <w:lvl w:ilvl="1" w:tplc="04050019" w:tentative="1">
      <w:start w:val="1"/>
      <w:numFmt w:val="lowerLetter"/>
      <w:lvlText w:val="%2."/>
      <w:lvlJc w:val="left"/>
      <w:pPr>
        <w:ind w:left="6180" w:hanging="360"/>
      </w:pPr>
    </w:lvl>
    <w:lvl w:ilvl="2" w:tplc="0405001B" w:tentative="1">
      <w:start w:val="1"/>
      <w:numFmt w:val="lowerRoman"/>
      <w:lvlText w:val="%3."/>
      <w:lvlJc w:val="right"/>
      <w:pPr>
        <w:ind w:left="6900" w:hanging="180"/>
      </w:pPr>
    </w:lvl>
    <w:lvl w:ilvl="3" w:tplc="0405000F" w:tentative="1">
      <w:start w:val="1"/>
      <w:numFmt w:val="decimal"/>
      <w:lvlText w:val="%4."/>
      <w:lvlJc w:val="left"/>
      <w:pPr>
        <w:ind w:left="7620" w:hanging="360"/>
      </w:pPr>
    </w:lvl>
    <w:lvl w:ilvl="4" w:tplc="04050019" w:tentative="1">
      <w:start w:val="1"/>
      <w:numFmt w:val="lowerLetter"/>
      <w:lvlText w:val="%5."/>
      <w:lvlJc w:val="left"/>
      <w:pPr>
        <w:ind w:left="8340" w:hanging="360"/>
      </w:pPr>
    </w:lvl>
    <w:lvl w:ilvl="5" w:tplc="0405001B" w:tentative="1">
      <w:start w:val="1"/>
      <w:numFmt w:val="lowerRoman"/>
      <w:lvlText w:val="%6."/>
      <w:lvlJc w:val="right"/>
      <w:pPr>
        <w:ind w:left="9060" w:hanging="180"/>
      </w:pPr>
    </w:lvl>
    <w:lvl w:ilvl="6" w:tplc="0405000F" w:tentative="1">
      <w:start w:val="1"/>
      <w:numFmt w:val="decimal"/>
      <w:lvlText w:val="%7."/>
      <w:lvlJc w:val="left"/>
      <w:pPr>
        <w:ind w:left="9780" w:hanging="360"/>
      </w:pPr>
    </w:lvl>
    <w:lvl w:ilvl="7" w:tplc="04050019" w:tentative="1">
      <w:start w:val="1"/>
      <w:numFmt w:val="lowerLetter"/>
      <w:lvlText w:val="%8."/>
      <w:lvlJc w:val="left"/>
      <w:pPr>
        <w:ind w:left="10500" w:hanging="360"/>
      </w:pPr>
    </w:lvl>
    <w:lvl w:ilvl="8" w:tplc="0405001B" w:tentative="1">
      <w:start w:val="1"/>
      <w:numFmt w:val="lowerRoman"/>
      <w:lvlText w:val="%9."/>
      <w:lvlJc w:val="right"/>
      <w:pPr>
        <w:ind w:left="11220" w:hanging="180"/>
      </w:pPr>
    </w:lvl>
  </w:abstractNum>
  <w:abstractNum w:abstractNumId="40" w15:restartNumberingAfterBreak="0">
    <w:nsid w:val="71C7257A"/>
    <w:multiLevelType w:val="multilevel"/>
    <w:tmpl w:val="EC36944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u w:val="non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8B5C6E"/>
    <w:multiLevelType w:val="hybridMultilevel"/>
    <w:tmpl w:val="7054B674"/>
    <w:lvl w:ilvl="0" w:tplc="FFFFFFFF">
      <w:numFmt w:val="bullet"/>
      <w:lvlText w:val="-"/>
      <w:lvlJc w:val="left"/>
      <w:pPr>
        <w:tabs>
          <w:tab w:val="num" w:pos="3763"/>
        </w:tabs>
        <w:ind w:left="3763" w:hanging="360"/>
      </w:pPr>
      <w:rPr>
        <w:rFonts w:ascii="Times New Roman" w:eastAsia="Times New Roman" w:hAnsi="Times New Roman" w:cs="Times New Roman" w:hint="default"/>
      </w:rPr>
    </w:lvl>
    <w:lvl w:ilvl="1" w:tplc="04050003" w:tentative="1">
      <w:start w:val="1"/>
      <w:numFmt w:val="bullet"/>
      <w:lvlText w:val="o"/>
      <w:lvlJc w:val="left"/>
      <w:pPr>
        <w:tabs>
          <w:tab w:val="num" w:pos="4483"/>
        </w:tabs>
        <w:ind w:left="4483" w:hanging="360"/>
      </w:pPr>
      <w:rPr>
        <w:rFonts w:ascii="Courier New" w:hAnsi="Courier New" w:cs="Courier New" w:hint="default"/>
      </w:rPr>
    </w:lvl>
    <w:lvl w:ilvl="2" w:tplc="04050005" w:tentative="1">
      <w:start w:val="1"/>
      <w:numFmt w:val="bullet"/>
      <w:lvlText w:val=""/>
      <w:lvlJc w:val="left"/>
      <w:pPr>
        <w:tabs>
          <w:tab w:val="num" w:pos="5203"/>
        </w:tabs>
        <w:ind w:left="5203" w:hanging="360"/>
      </w:pPr>
      <w:rPr>
        <w:rFonts w:ascii="Wingdings" w:hAnsi="Wingdings" w:hint="default"/>
      </w:rPr>
    </w:lvl>
    <w:lvl w:ilvl="3" w:tplc="04050001" w:tentative="1">
      <w:start w:val="1"/>
      <w:numFmt w:val="bullet"/>
      <w:lvlText w:val=""/>
      <w:lvlJc w:val="left"/>
      <w:pPr>
        <w:tabs>
          <w:tab w:val="num" w:pos="5923"/>
        </w:tabs>
        <w:ind w:left="5923" w:hanging="360"/>
      </w:pPr>
      <w:rPr>
        <w:rFonts w:ascii="Symbol" w:hAnsi="Symbol" w:hint="default"/>
      </w:rPr>
    </w:lvl>
    <w:lvl w:ilvl="4" w:tplc="04050003" w:tentative="1">
      <w:start w:val="1"/>
      <w:numFmt w:val="bullet"/>
      <w:lvlText w:val="o"/>
      <w:lvlJc w:val="left"/>
      <w:pPr>
        <w:tabs>
          <w:tab w:val="num" w:pos="6643"/>
        </w:tabs>
        <w:ind w:left="6643" w:hanging="360"/>
      </w:pPr>
      <w:rPr>
        <w:rFonts w:ascii="Courier New" w:hAnsi="Courier New" w:cs="Courier New" w:hint="default"/>
      </w:rPr>
    </w:lvl>
    <w:lvl w:ilvl="5" w:tplc="04050005" w:tentative="1">
      <w:start w:val="1"/>
      <w:numFmt w:val="bullet"/>
      <w:lvlText w:val=""/>
      <w:lvlJc w:val="left"/>
      <w:pPr>
        <w:tabs>
          <w:tab w:val="num" w:pos="7363"/>
        </w:tabs>
        <w:ind w:left="7363" w:hanging="360"/>
      </w:pPr>
      <w:rPr>
        <w:rFonts w:ascii="Wingdings" w:hAnsi="Wingdings" w:hint="default"/>
      </w:rPr>
    </w:lvl>
    <w:lvl w:ilvl="6" w:tplc="04050001" w:tentative="1">
      <w:start w:val="1"/>
      <w:numFmt w:val="bullet"/>
      <w:lvlText w:val=""/>
      <w:lvlJc w:val="left"/>
      <w:pPr>
        <w:tabs>
          <w:tab w:val="num" w:pos="8083"/>
        </w:tabs>
        <w:ind w:left="8083" w:hanging="360"/>
      </w:pPr>
      <w:rPr>
        <w:rFonts w:ascii="Symbol" w:hAnsi="Symbol" w:hint="default"/>
      </w:rPr>
    </w:lvl>
    <w:lvl w:ilvl="7" w:tplc="04050003" w:tentative="1">
      <w:start w:val="1"/>
      <w:numFmt w:val="bullet"/>
      <w:lvlText w:val="o"/>
      <w:lvlJc w:val="left"/>
      <w:pPr>
        <w:tabs>
          <w:tab w:val="num" w:pos="8803"/>
        </w:tabs>
        <w:ind w:left="8803" w:hanging="360"/>
      </w:pPr>
      <w:rPr>
        <w:rFonts w:ascii="Courier New" w:hAnsi="Courier New" w:cs="Courier New" w:hint="default"/>
      </w:rPr>
    </w:lvl>
    <w:lvl w:ilvl="8" w:tplc="04050005" w:tentative="1">
      <w:start w:val="1"/>
      <w:numFmt w:val="bullet"/>
      <w:lvlText w:val=""/>
      <w:lvlJc w:val="left"/>
      <w:pPr>
        <w:tabs>
          <w:tab w:val="num" w:pos="9523"/>
        </w:tabs>
        <w:ind w:left="9523" w:hanging="360"/>
      </w:pPr>
      <w:rPr>
        <w:rFonts w:ascii="Wingdings" w:hAnsi="Wingdings" w:hint="default"/>
      </w:rPr>
    </w:lvl>
  </w:abstractNum>
  <w:abstractNum w:abstractNumId="42" w15:restartNumberingAfterBreak="0">
    <w:nsid w:val="7D487EF9"/>
    <w:multiLevelType w:val="multilevel"/>
    <w:tmpl w:val="7C0C39F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0"/>
  </w:num>
  <w:num w:numId="2">
    <w:abstractNumId w:val="17"/>
  </w:num>
  <w:num w:numId="3">
    <w:abstractNumId w:val="30"/>
  </w:num>
  <w:num w:numId="4">
    <w:abstractNumId w:val="4"/>
  </w:num>
  <w:num w:numId="5">
    <w:abstractNumId w:val="26"/>
  </w:num>
  <w:num w:numId="6">
    <w:abstractNumId w:val="16"/>
  </w:num>
  <w:num w:numId="7">
    <w:abstractNumId w:val="12"/>
  </w:num>
  <w:num w:numId="8">
    <w:abstractNumId w:val="10"/>
  </w:num>
  <w:num w:numId="9">
    <w:abstractNumId w:val="0"/>
  </w:num>
  <w:num w:numId="10">
    <w:abstractNumId w:val="18"/>
  </w:num>
  <w:num w:numId="11">
    <w:abstractNumId w:val="14"/>
  </w:num>
  <w:num w:numId="12">
    <w:abstractNumId w:val="27"/>
  </w:num>
  <w:num w:numId="13">
    <w:abstractNumId w:val="13"/>
  </w:num>
  <w:num w:numId="14">
    <w:abstractNumId w:val="15"/>
  </w:num>
  <w:num w:numId="15">
    <w:abstractNumId w:val="33"/>
  </w:num>
  <w:num w:numId="16">
    <w:abstractNumId w:val="36"/>
  </w:num>
  <w:num w:numId="17">
    <w:abstractNumId w:val="6"/>
  </w:num>
  <w:num w:numId="18">
    <w:abstractNumId w:val="34"/>
  </w:num>
  <w:num w:numId="19">
    <w:abstractNumId w:val="35"/>
  </w:num>
  <w:num w:numId="20">
    <w:abstractNumId w:val="25"/>
  </w:num>
  <w:num w:numId="21">
    <w:abstractNumId w:val="23"/>
  </w:num>
  <w:num w:numId="22">
    <w:abstractNumId w:val="37"/>
  </w:num>
  <w:num w:numId="23">
    <w:abstractNumId w:val="42"/>
  </w:num>
  <w:num w:numId="24">
    <w:abstractNumId w:val="11"/>
  </w:num>
  <w:num w:numId="25">
    <w:abstractNumId w:val="5"/>
  </w:num>
  <w:num w:numId="26">
    <w:abstractNumId w:val="9"/>
  </w:num>
  <w:num w:numId="27">
    <w:abstractNumId w:val="32"/>
  </w:num>
  <w:num w:numId="28">
    <w:abstractNumId w:val="40"/>
  </w:num>
  <w:num w:numId="29">
    <w:abstractNumId w:val="21"/>
  </w:num>
  <w:num w:numId="30">
    <w:abstractNumId w:val="41"/>
  </w:num>
  <w:num w:numId="31">
    <w:abstractNumId w:val="28"/>
  </w:num>
  <w:num w:numId="32">
    <w:abstractNumId w:val="22"/>
  </w:num>
  <w:num w:numId="33">
    <w:abstractNumId w:val="2"/>
  </w:num>
  <w:num w:numId="34">
    <w:abstractNumId w:val="38"/>
  </w:num>
  <w:num w:numId="35">
    <w:abstractNumId w:val="19"/>
  </w:num>
  <w:num w:numId="36">
    <w:abstractNumId w:val="3"/>
  </w:num>
  <w:num w:numId="37">
    <w:abstractNumId w:val="29"/>
  </w:num>
  <w:num w:numId="38">
    <w:abstractNumId w:val="31"/>
  </w:num>
  <w:num w:numId="39">
    <w:abstractNumId w:val="1"/>
  </w:num>
  <w:num w:numId="40">
    <w:abstractNumId w:val="8"/>
  </w:num>
  <w:num w:numId="41">
    <w:abstractNumId w:val="39"/>
  </w:num>
  <w:num w:numId="42">
    <w:abstractNumId w:val="7"/>
  </w:num>
  <w:num w:numId="43">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7C5"/>
    <w:rsid w:val="00016574"/>
    <w:rsid w:val="00036E70"/>
    <w:rsid w:val="00046C75"/>
    <w:rsid w:val="00064F6B"/>
    <w:rsid w:val="00067C11"/>
    <w:rsid w:val="00084BF6"/>
    <w:rsid w:val="000A14CB"/>
    <w:rsid w:val="000A7245"/>
    <w:rsid w:val="000B2B43"/>
    <w:rsid w:val="000B4E2A"/>
    <w:rsid w:val="000F0660"/>
    <w:rsid w:val="00100C6D"/>
    <w:rsid w:val="00110A1D"/>
    <w:rsid w:val="00114B48"/>
    <w:rsid w:val="00116025"/>
    <w:rsid w:val="00127E77"/>
    <w:rsid w:val="00134AFE"/>
    <w:rsid w:val="00136658"/>
    <w:rsid w:val="00147D41"/>
    <w:rsid w:val="00150DC1"/>
    <w:rsid w:val="00150DF3"/>
    <w:rsid w:val="00153783"/>
    <w:rsid w:val="00154EFD"/>
    <w:rsid w:val="00176159"/>
    <w:rsid w:val="00191CD1"/>
    <w:rsid w:val="001977D8"/>
    <w:rsid w:val="001A639A"/>
    <w:rsid w:val="001B54CB"/>
    <w:rsid w:val="001E3963"/>
    <w:rsid w:val="001F4F56"/>
    <w:rsid w:val="00211A6A"/>
    <w:rsid w:val="002207C5"/>
    <w:rsid w:val="00226D44"/>
    <w:rsid w:val="00244CAC"/>
    <w:rsid w:val="002728C7"/>
    <w:rsid w:val="0029276E"/>
    <w:rsid w:val="002A5477"/>
    <w:rsid w:val="002B7084"/>
    <w:rsid w:val="002C0D26"/>
    <w:rsid w:val="002C34E3"/>
    <w:rsid w:val="002D157D"/>
    <w:rsid w:val="002E35AD"/>
    <w:rsid w:val="002E655D"/>
    <w:rsid w:val="002F3044"/>
    <w:rsid w:val="00301332"/>
    <w:rsid w:val="003108CE"/>
    <w:rsid w:val="00331B12"/>
    <w:rsid w:val="0034379F"/>
    <w:rsid w:val="00343DF7"/>
    <w:rsid w:val="00361E5D"/>
    <w:rsid w:val="00366FE1"/>
    <w:rsid w:val="00374A39"/>
    <w:rsid w:val="003755D1"/>
    <w:rsid w:val="00380ECE"/>
    <w:rsid w:val="003811FB"/>
    <w:rsid w:val="0038224F"/>
    <w:rsid w:val="0038323F"/>
    <w:rsid w:val="0039017C"/>
    <w:rsid w:val="003A720B"/>
    <w:rsid w:val="003A7C73"/>
    <w:rsid w:val="003B781B"/>
    <w:rsid w:val="003D4B85"/>
    <w:rsid w:val="003E51DE"/>
    <w:rsid w:val="003F25E5"/>
    <w:rsid w:val="003F4A0A"/>
    <w:rsid w:val="004029EF"/>
    <w:rsid w:val="00403CB2"/>
    <w:rsid w:val="0046278A"/>
    <w:rsid w:val="004A3B46"/>
    <w:rsid w:val="004B50C2"/>
    <w:rsid w:val="004B534D"/>
    <w:rsid w:val="004D599F"/>
    <w:rsid w:val="004E479B"/>
    <w:rsid w:val="005123D6"/>
    <w:rsid w:val="00520B51"/>
    <w:rsid w:val="00531746"/>
    <w:rsid w:val="00534EB8"/>
    <w:rsid w:val="0055062B"/>
    <w:rsid w:val="00571A9F"/>
    <w:rsid w:val="005945F2"/>
    <w:rsid w:val="005E6CBB"/>
    <w:rsid w:val="00603606"/>
    <w:rsid w:val="006064E8"/>
    <w:rsid w:val="0061310B"/>
    <w:rsid w:val="00614D62"/>
    <w:rsid w:val="00620FA8"/>
    <w:rsid w:val="00626830"/>
    <w:rsid w:val="006514FE"/>
    <w:rsid w:val="006604E3"/>
    <w:rsid w:val="00697249"/>
    <w:rsid w:val="006A2E21"/>
    <w:rsid w:val="006B57AB"/>
    <w:rsid w:val="006D2F6B"/>
    <w:rsid w:val="006D3BEE"/>
    <w:rsid w:val="006E5CE5"/>
    <w:rsid w:val="006F0798"/>
    <w:rsid w:val="006F2789"/>
    <w:rsid w:val="00701B78"/>
    <w:rsid w:val="00710C2E"/>
    <w:rsid w:val="00715922"/>
    <w:rsid w:val="007319B6"/>
    <w:rsid w:val="0073579B"/>
    <w:rsid w:val="00776759"/>
    <w:rsid w:val="0079022A"/>
    <w:rsid w:val="007B3925"/>
    <w:rsid w:val="007B6739"/>
    <w:rsid w:val="007D4F6B"/>
    <w:rsid w:val="00810731"/>
    <w:rsid w:val="00820B20"/>
    <w:rsid w:val="00822E57"/>
    <w:rsid w:val="00835C12"/>
    <w:rsid w:val="008565D1"/>
    <w:rsid w:val="008A1CCB"/>
    <w:rsid w:val="008A73BC"/>
    <w:rsid w:val="008B0415"/>
    <w:rsid w:val="008B5E58"/>
    <w:rsid w:val="008B6D4B"/>
    <w:rsid w:val="008C0FEC"/>
    <w:rsid w:val="008D5F05"/>
    <w:rsid w:val="008F04F6"/>
    <w:rsid w:val="008F0F88"/>
    <w:rsid w:val="008F3452"/>
    <w:rsid w:val="00902939"/>
    <w:rsid w:val="0090324A"/>
    <w:rsid w:val="009110CE"/>
    <w:rsid w:val="00930DD6"/>
    <w:rsid w:val="00933D11"/>
    <w:rsid w:val="009367C8"/>
    <w:rsid w:val="00942B20"/>
    <w:rsid w:val="009442E9"/>
    <w:rsid w:val="00953D10"/>
    <w:rsid w:val="00956344"/>
    <w:rsid w:val="00966D9B"/>
    <w:rsid w:val="0098111B"/>
    <w:rsid w:val="00996141"/>
    <w:rsid w:val="009A7151"/>
    <w:rsid w:val="009C36BE"/>
    <w:rsid w:val="009D0027"/>
    <w:rsid w:val="009D3697"/>
    <w:rsid w:val="00A02B49"/>
    <w:rsid w:val="00A1124C"/>
    <w:rsid w:val="00A12E26"/>
    <w:rsid w:val="00A23D92"/>
    <w:rsid w:val="00A250F2"/>
    <w:rsid w:val="00A41856"/>
    <w:rsid w:val="00A45199"/>
    <w:rsid w:val="00A95A46"/>
    <w:rsid w:val="00AA73FB"/>
    <w:rsid w:val="00AE0307"/>
    <w:rsid w:val="00AE3738"/>
    <w:rsid w:val="00B21036"/>
    <w:rsid w:val="00B2518F"/>
    <w:rsid w:val="00B36FE3"/>
    <w:rsid w:val="00B45AC6"/>
    <w:rsid w:val="00B61F85"/>
    <w:rsid w:val="00B639E8"/>
    <w:rsid w:val="00B749F9"/>
    <w:rsid w:val="00B764EC"/>
    <w:rsid w:val="00B8376A"/>
    <w:rsid w:val="00B847C2"/>
    <w:rsid w:val="00B943E2"/>
    <w:rsid w:val="00B9664A"/>
    <w:rsid w:val="00BA394F"/>
    <w:rsid w:val="00BA4EED"/>
    <w:rsid w:val="00BD1BBF"/>
    <w:rsid w:val="00BD53CA"/>
    <w:rsid w:val="00BF1466"/>
    <w:rsid w:val="00C04A0F"/>
    <w:rsid w:val="00C141A4"/>
    <w:rsid w:val="00C1586B"/>
    <w:rsid w:val="00C269C6"/>
    <w:rsid w:val="00C36DAC"/>
    <w:rsid w:val="00C401AE"/>
    <w:rsid w:val="00C636E9"/>
    <w:rsid w:val="00C9164C"/>
    <w:rsid w:val="00CB3843"/>
    <w:rsid w:val="00CC6C00"/>
    <w:rsid w:val="00CD365E"/>
    <w:rsid w:val="00CF6EB2"/>
    <w:rsid w:val="00D0617D"/>
    <w:rsid w:val="00D10F4B"/>
    <w:rsid w:val="00D23288"/>
    <w:rsid w:val="00D25191"/>
    <w:rsid w:val="00D306B8"/>
    <w:rsid w:val="00D30C6E"/>
    <w:rsid w:val="00D33137"/>
    <w:rsid w:val="00D334C6"/>
    <w:rsid w:val="00D35F70"/>
    <w:rsid w:val="00D6152B"/>
    <w:rsid w:val="00D65E8D"/>
    <w:rsid w:val="00D674A7"/>
    <w:rsid w:val="00D75446"/>
    <w:rsid w:val="00DB5798"/>
    <w:rsid w:val="00DC3ABD"/>
    <w:rsid w:val="00DE027F"/>
    <w:rsid w:val="00DE1BF3"/>
    <w:rsid w:val="00DF6E15"/>
    <w:rsid w:val="00E065B6"/>
    <w:rsid w:val="00E35AAC"/>
    <w:rsid w:val="00E36374"/>
    <w:rsid w:val="00E45A4B"/>
    <w:rsid w:val="00E51481"/>
    <w:rsid w:val="00E5751E"/>
    <w:rsid w:val="00E912FF"/>
    <w:rsid w:val="00E91704"/>
    <w:rsid w:val="00E91F54"/>
    <w:rsid w:val="00E95021"/>
    <w:rsid w:val="00E95679"/>
    <w:rsid w:val="00EC1BE3"/>
    <w:rsid w:val="00EC410D"/>
    <w:rsid w:val="00EF2B06"/>
    <w:rsid w:val="00EF442F"/>
    <w:rsid w:val="00EF6372"/>
    <w:rsid w:val="00F05399"/>
    <w:rsid w:val="00F10722"/>
    <w:rsid w:val="00F228F4"/>
    <w:rsid w:val="00F336F4"/>
    <w:rsid w:val="00F65B1E"/>
    <w:rsid w:val="00F82C59"/>
    <w:rsid w:val="00F90A5A"/>
    <w:rsid w:val="00FA0754"/>
    <w:rsid w:val="00FA2ABF"/>
    <w:rsid w:val="00FB56A7"/>
    <w:rsid w:val="00FD5634"/>
    <w:rsid w:val="00FF22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4:docId w14:val="75749D14"/>
  <w15:docId w15:val="{2DCF9BC0-83CD-4385-8B75-744162AA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before="240" w:after="60"/>
      <w:outlineLvl w:val="1"/>
    </w:pPr>
    <w:rPr>
      <w:rFonts w:ascii="Arial" w:hAnsi="Arial"/>
      <w:b/>
      <w:bCs/>
      <w:i/>
      <w:iCs/>
      <w:sz w:val="20"/>
      <w:szCs w:val="28"/>
    </w:rPr>
  </w:style>
  <w:style w:type="paragraph" w:styleId="Nadpis3">
    <w:name w:val="heading 3"/>
    <w:basedOn w:val="Normln"/>
    <w:next w:val="Normln"/>
    <w:qFormat/>
    <w:pPr>
      <w:keepNext/>
      <w:spacing w:before="240" w:after="60"/>
      <w:outlineLvl w:val="2"/>
    </w:pPr>
    <w:rPr>
      <w:rFonts w:ascii="Arial" w:hAnsi="Arial"/>
      <w:b/>
      <w:bCs/>
      <w:sz w:val="26"/>
      <w:szCs w:val="26"/>
    </w:rPr>
  </w:style>
  <w:style w:type="paragraph" w:styleId="Nadpis4">
    <w:name w:val="heading 4"/>
    <w:basedOn w:val="Normln"/>
    <w:next w:val="Normln"/>
    <w:qFormat/>
    <w:pPr>
      <w:keepNext/>
      <w:tabs>
        <w:tab w:val="left" w:pos="1440"/>
      </w:tabs>
      <w:autoSpaceDE w:val="0"/>
      <w:autoSpaceDN w:val="0"/>
      <w:adjustRightInd w:val="0"/>
      <w:ind w:left="510"/>
      <w:jc w:val="both"/>
      <w:outlineLvl w:val="3"/>
    </w:pPr>
    <w:rPr>
      <w:rFonts w:ascii="Arial" w:hAnsi="Arial"/>
      <w:b/>
      <w:color w:val="000000"/>
      <w:sz w:val="20"/>
      <w:szCs w:val="20"/>
    </w:rPr>
  </w:style>
  <w:style w:type="paragraph" w:styleId="Nadpis5">
    <w:name w:val="heading 5"/>
    <w:basedOn w:val="Normln"/>
    <w:next w:val="Normln"/>
    <w:qFormat/>
    <w:pPr>
      <w:keepNext/>
      <w:tabs>
        <w:tab w:val="left" w:pos="1440"/>
      </w:tabs>
      <w:autoSpaceDE w:val="0"/>
      <w:autoSpaceDN w:val="0"/>
      <w:adjustRightInd w:val="0"/>
      <w:ind w:left="870"/>
      <w:jc w:val="both"/>
      <w:outlineLvl w:val="4"/>
    </w:pPr>
    <w:rPr>
      <w:rFonts w:ascii="Arial" w:hAnsi="Arial"/>
      <w:i/>
      <w:iCs/>
      <w:color w:val="000000"/>
      <w:sz w:val="20"/>
      <w:szCs w:val="20"/>
    </w:rPr>
  </w:style>
  <w:style w:type="paragraph" w:styleId="Nadpis6">
    <w:name w:val="heading 6"/>
    <w:basedOn w:val="Normln"/>
    <w:next w:val="Normln"/>
    <w:qFormat/>
    <w:pPr>
      <w:keepNext/>
      <w:outlineLvl w:val="5"/>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character" w:styleId="Sledovanodkaz">
    <w:name w:val="FollowedHyperlink"/>
    <w:rPr>
      <w:color w:val="800080"/>
      <w:u w:val="single"/>
    </w:rPr>
  </w:style>
  <w:style w:type="paragraph" w:styleId="Rozloendokumentu">
    <w:name w:val="Document Map"/>
    <w:basedOn w:val="Normln"/>
    <w:semiHidden/>
    <w:pPr>
      <w:shd w:val="clear" w:color="auto" w:fill="000080"/>
    </w:pPr>
    <w:rPr>
      <w:rFonts w:ascii="Tahoma" w:hAnsi="Tahoma" w:cs="Tahoma"/>
    </w:rPr>
  </w:style>
  <w:style w:type="paragraph" w:styleId="Zkladntext">
    <w:name w:val="Body Text"/>
    <w:basedOn w:val="Normln"/>
    <w:link w:val="ZkladntextChar"/>
    <w:rPr>
      <w:rFonts w:ascii="Arial" w:hAnsi="Arial"/>
      <w:i/>
      <w:iCs/>
      <w:sz w:val="20"/>
      <w:szCs w:val="14"/>
    </w:rPr>
  </w:style>
  <w:style w:type="paragraph" w:styleId="Zkladntextodsazen">
    <w:name w:val="Body Text Indent"/>
    <w:basedOn w:val="Normln"/>
    <w:pPr>
      <w:tabs>
        <w:tab w:val="left" w:pos="1440"/>
      </w:tabs>
      <w:autoSpaceDE w:val="0"/>
      <w:autoSpaceDN w:val="0"/>
      <w:adjustRightInd w:val="0"/>
      <w:ind w:left="870"/>
      <w:jc w:val="both"/>
    </w:pPr>
    <w:rPr>
      <w:rFonts w:ascii="Arial" w:hAnsi="Arial"/>
      <w:color w:val="000000"/>
      <w:sz w:val="20"/>
      <w:szCs w:val="20"/>
    </w:rPr>
  </w:style>
  <w:style w:type="paragraph" w:styleId="Zkladntextodsazen2">
    <w:name w:val="Body Text Indent 2"/>
    <w:basedOn w:val="Normln"/>
    <w:pPr>
      <w:tabs>
        <w:tab w:val="left" w:pos="1440"/>
      </w:tabs>
      <w:autoSpaceDE w:val="0"/>
      <w:autoSpaceDN w:val="0"/>
      <w:adjustRightInd w:val="0"/>
      <w:ind w:left="510"/>
      <w:jc w:val="both"/>
    </w:pPr>
    <w:rPr>
      <w:rFonts w:ascii="Arial" w:hAnsi="Arial"/>
      <w:color w:val="000000"/>
      <w:sz w:val="20"/>
      <w:szCs w:val="20"/>
      <w:u w:val="single"/>
      <w:lang w:eastAsia="en-US"/>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Znaka">
    <w:name w:val="Značka"/>
    <w:rsid w:val="00EF442F"/>
    <w:pPr>
      <w:numPr>
        <w:numId w:val="2"/>
      </w:numPr>
      <w:spacing w:before="60" w:after="60"/>
      <w:jc w:val="both"/>
    </w:pPr>
    <w:rPr>
      <w:rFonts w:ascii="Arial" w:hAnsi="Arial"/>
      <w:color w:val="000000"/>
      <w:sz w:val="22"/>
    </w:rPr>
  </w:style>
  <w:style w:type="paragraph" w:styleId="Titulek">
    <w:name w:val="caption"/>
    <w:basedOn w:val="Normln"/>
    <w:next w:val="Normln"/>
    <w:qFormat/>
    <w:rsid w:val="00EF442F"/>
    <w:pPr>
      <w:keepNext/>
      <w:spacing w:before="120" w:after="120"/>
    </w:pPr>
    <w:rPr>
      <w:b/>
      <w:bCs/>
      <w:sz w:val="20"/>
      <w:szCs w:val="20"/>
    </w:rPr>
  </w:style>
  <w:style w:type="paragraph" w:customStyle="1" w:styleId="Normal1">
    <w:name w:val="Normal1"/>
    <w:rsid w:val="00EF442F"/>
    <w:pPr>
      <w:tabs>
        <w:tab w:val="left" w:pos="680"/>
      </w:tabs>
      <w:suppressAutoHyphens/>
      <w:spacing w:before="240" w:after="120"/>
      <w:jc w:val="both"/>
    </w:pPr>
    <w:rPr>
      <w:kern w:val="16"/>
      <w:sz w:val="24"/>
    </w:rPr>
  </w:style>
  <w:style w:type="paragraph" w:customStyle="1" w:styleId="Normlnprvnodstavec">
    <w:name w:val="Normální_první odstavec"/>
    <w:basedOn w:val="Normln"/>
    <w:rsid w:val="00EF442F"/>
    <w:pPr>
      <w:spacing w:before="120"/>
      <w:ind w:firstLine="340"/>
      <w:jc w:val="both"/>
    </w:pPr>
    <w:rPr>
      <w:szCs w:val="20"/>
    </w:rPr>
  </w:style>
  <w:style w:type="paragraph" w:customStyle="1" w:styleId="BodyText21">
    <w:name w:val="Body Text 21"/>
    <w:basedOn w:val="Normln"/>
    <w:rsid w:val="00EF442F"/>
    <w:pPr>
      <w:widowControl w:val="0"/>
      <w:spacing w:before="120"/>
      <w:ind w:firstLine="340"/>
      <w:jc w:val="both"/>
    </w:pPr>
    <w:rPr>
      <w:snapToGrid w:val="0"/>
    </w:rPr>
  </w:style>
  <w:style w:type="paragraph" w:styleId="Prosttext">
    <w:name w:val="Plain Text"/>
    <w:basedOn w:val="Normln"/>
    <w:link w:val="ProsttextChar"/>
    <w:rsid w:val="00E912FF"/>
    <w:rPr>
      <w:rFonts w:ascii="Courier New" w:hAnsi="Courier New"/>
      <w:sz w:val="20"/>
      <w:szCs w:val="20"/>
    </w:rPr>
  </w:style>
  <w:style w:type="paragraph" w:customStyle="1" w:styleId="Import5">
    <w:name w:val="Import 5"/>
    <w:basedOn w:val="Normln"/>
    <w:rsid w:val="00AE3738"/>
    <w:pPr>
      <w:widowControl w:val="0"/>
    </w:pPr>
    <w:rPr>
      <w:rFonts w:ascii="Courier New" w:hAnsi="Courier New"/>
      <w:szCs w:val="20"/>
    </w:rPr>
  </w:style>
  <w:style w:type="paragraph" w:styleId="FormtovanvHTML">
    <w:name w:val="HTML Preformatted"/>
    <w:basedOn w:val="Normln"/>
    <w:rsid w:val="0082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Nadpis1Char">
    <w:name w:val="Nadpis 1 Char"/>
    <w:link w:val="Nadpis1"/>
    <w:rsid w:val="00B943E2"/>
    <w:rPr>
      <w:rFonts w:ascii="Arial" w:hAnsi="Arial" w:cs="Arial"/>
      <w:b/>
      <w:bCs/>
      <w:kern w:val="32"/>
      <w:sz w:val="32"/>
      <w:szCs w:val="32"/>
    </w:rPr>
  </w:style>
  <w:style w:type="character" w:customStyle="1" w:styleId="ZkladntextChar">
    <w:name w:val="Základní text Char"/>
    <w:link w:val="Zkladntext"/>
    <w:rsid w:val="00B943E2"/>
    <w:rPr>
      <w:rFonts w:ascii="Arial" w:hAnsi="Arial"/>
      <w:i/>
      <w:iCs/>
      <w:szCs w:val="14"/>
    </w:rPr>
  </w:style>
  <w:style w:type="character" w:customStyle="1" w:styleId="ZhlavChar">
    <w:name w:val="Záhlaví Char"/>
    <w:link w:val="Zhlav"/>
    <w:rsid w:val="00B943E2"/>
    <w:rPr>
      <w:sz w:val="24"/>
      <w:szCs w:val="24"/>
    </w:rPr>
  </w:style>
  <w:style w:type="character" w:customStyle="1" w:styleId="ProsttextChar">
    <w:name w:val="Prostý text Char"/>
    <w:link w:val="Prosttext"/>
    <w:rsid w:val="00B943E2"/>
    <w:rPr>
      <w:rFonts w:ascii="Courier New" w:hAnsi="Courier New"/>
    </w:rPr>
  </w:style>
  <w:style w:type="paragraph" w:styleId="Odstavecseseznamem">
    <w:name w:val="List Paragraph"/>
    <w:basedOn w:val="Normln"/>
    <w:uiPriority w:val="34"/>
    <w:qFormat/>
    <w:rsid w:val="00CD365E"/>
    <w:pPr>
      <w:ind w:left="720"/>
      <w:contextualSpacing/>
    </w:pPr>
  </w:style>
  <w:style w:type="paragraph" w:customStyle="1" w:styleId="Default">
    <w:name w:val="Default"/>
    <w:rsid w:val="00E91704"/>
    <w:pPr>
      <w:autoSpaceDE w:val="0"/>
      <w:autoSpaceDN w:val="0"/>
      <w:adjustRightInd w:val="0"/>
    </w:pPr>
    <w:rPr>
      <w:rFonts w:ascii="Arial" w:hAnsi="Arial" w:cs="Arial"/>
      <w:color w:val="000000"/>
      <w:sz w:val="24"/>
      <w:szCs w:val="24"/>
    </w:rPr>
  </w:style>
  <w:style w:type="paragraph" w:customStyle="1" w:styleId="text">
    <w:name w:val="_text"/>
    <w:basedOn w:val="Zkladntext"/>
    <w:rsid w:val="00A45199"/>
    <w:pPr>
      <w:spacing w:after="240"/>
      <w:jc w:val="both"/>
    </w:pPr>
    <w:rPr>
      <w:rFonts w:ascii="Times New Roman" w:hAnsi="Times New Roman"/>
      <w:i w:val="0"/>
      <w:iCs w:val="0"/>
      <w:color w:val="000000"/>
      <w:sz w:val="24"/>
      <w:szCs w:val="20"/>
    </w:rPr>
  </w:style>
  <w:style w:type="paragraph" w:styleId="Textbubliny">
    <w:name w:val="Balloon Text"/>
    <w:basedOn w:val="Normln"/>
    <w:link w:val="TextbublinyChar"/>
    <w:rsid w:val="00A250F2"/>
    <w:rPr>
      <w:rFonts w:ascii="Tahoma" w:hAnsi="Tahoma" w:cs="Tahoma"/>
      <w:sz w:val="16"/>
      <w:szCs w:val="16"/>
    </w:rPr>
  </w:style>
  <w:style w:type="character" w:customStyle="1" w:styleId="TextbublinyChar">
    <w:name w:val="Text bubliny Char"/>
    <w:basedOn w:val="Standardnpsmoodstavce"/>
    <w:link w:val="Textbubliny"/>
    <w:rsid w:val="00A250F2"/>
    <w:rPr>
      <w:rFonts w:ascii="Tahoma" w:hAnsi="Tahoma" w:cs="Tahoma"/>
      <w:sz w:val="16"/>
      <w:szCs w:val="16"/>
    </w:rPr>
  </w:style>
  <w:style w:type="table" w:styleId="Mkatabulky">
    <w:name w:val="Table Grid"/>
    <w:basedOn w:val="Normlntabulka"/>
    <w:rsid w:val="00710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59759">
      <w:bodyDiv w:val="1"/>
      <w:marLeft w:val="0"/>
      <w:marRight w:val="0"/>
      <w:marTop w:val="0"/>
      <w:marBottom w:val="0"/>
      <w:divBdr>
        <w:top w:val="none" w:sz="0" w:space="0" w:color="auto"/>
        <w:left w:val="none" w:sz="0" w:space="0" w:color="auto"/>
        <w:bottom w:val="none" w:sz="0" w:space="0" w:color="auto"/>
        <w:right w:val="none" w:sz="0" w:space="0" w:color="auto"/>
      </w:divBdr>
    </w:div>
    <w:div w:id="662855222">
      <w:bodyDiv w:val="1"/>
      <w:marLeft w:val="0"/>
      <w:marRight w:val="0"/>
      <w:marTop w:val="0"/>
      <w:marBottom w:val="0"/>
      <w:divBdr>
        <w:top w:val="none" w:sz="0" w:space="0" w:color="auto"/>
        <w:left w:val="none" w:sz="0" w:space="0" w:color="auto"/>
        <w:bottom w:val="none" w:sz="0" w:space="0" w:color="auto"/>
        <w:right w:val="none" w:sz="0" w:space="0" w:color="auto"/>
      </w:divBdr>
    </w:div>
    <w:div w:id="952324028">
      <w:bodyDiv w:val="1"/>
      <w:marLeft w:val="0"/>
      <w:marRight w:val="0"/>
      <w:marTop w:val="0"/>
      <w:marBottom w:val="0"/>
      <w:divBdr>
        <w:top w:val="none" w:sz="0" w:space="0" w:color="auto"/>
        <w:left w:val="none" w:sz="0" w:space="0" w:color="auto"/>
        <w:bottom w:val="none" w:sz="0" w:space="0" w:color="auto"/>
        <w:right w:val="none" w:sz="0" w:space="0" w:color="auto"/>
      </w:divBdr>
    </w:div>
    <w:div w:id="1719471154">
      <w:bodyDiv w:val="1"/>
      <w:marLeft w:val="0"/>
      <w:marRight w:val="0"/>
      <w:marTop w:val="0"/>
      <w:marBottom w:val="0"/>
      <w:divBdr>
        <w:top w:val="none" w:sz="0" w:space="0" w:color="auto"/>
        <w:left w:val="none" w:sz="0" w:space="0" w:color="auto"/>
        <w:bottom w:val="none" w:sz="0" w:space="0" w:color="auto"/>
        <w:right w:val="none" w:sz="0" w:space="0" w:color="auto"/>
      </w:divBdr>
    </w:div>
    <w:div w:id="1903368511">
      <w:bodyDiv w:val="1"/>
      <w:marLeft w:val="0"/>
      <w:marRight w:val="0"/>
      <w:marTop w:val="0"/>
      <w:marBottom w:val="0"/>
      <w:divBdr>
        <w:top w:val="none" w:sz="0" w:space="0" w:color="auto"/>
        <w:left w:val="none" w:sz="0" w:space="0" w:color="auto"/>
        <w:bottom w:val="none" w:sz="0" w:space="0" w:color="auto"/>
        <w:right w:val="none" w:sz="0" w:space="0" w:color="auto"/>
      </w:divBdr>
    </w:div>
    <w:div w:id="2115981812">
      <w:bodyDiv w:val="1"/>
      <w:marLeft w:val="0"/>
      <w:marRight w:val="0"/>
      <w:marTop w:val="0"/>
      <w:marBottom w:val="0"/>
      <w:divBdr>
        <w:top w:val="none" w:sz="0" w:space="0" w:color="auto"/>
        <w:left w:val="none" w:sz="0" w:space="0" w:color="auto"/>
        <w:bottom w:val="none" w:sz="0" w:space="0" w:color="auto"/>
        <w:right w:val="none" w:sz="0" w:space="0" w:color="auto"/>
      </w:divBdr>
    </w:div>
    <w:div w:id="214684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FB760-B764-40AD-BEA3-E63EEBB4F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20</Pages>
  <Words>5182</Words>
  <Characters>30578</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A/</vt:lpstr>
    </vt:vector>
  </TitlesOfParts>
  <Company>AID spol. s. r. o.</Company>
  <LinksUpToDate>false</LinksUpToDate>
  <CharactersWithSpaces>35689</CharactersWithSpaces>
  <SharedDoc>false</SharedDoc>
  <HLinks>
    <vt:vector size="24" baseType="variant">
      <vt:variant>
        <vt:i4>6160402</vt:i4>
      </vt:variant>
      <vt:variant>
        <vt:i4>3</vt:i4>
      </vt:variant>
      <vt:variant>
        <vt:i4>0</vt:i4>
      </vt:variant>
      <vt:variant>
        <vt:i4>5</vt:i4>
      </vt:variant>
      <vt:variant>
        <vt:lpwstr>http://www.kozumplik.com/</vt:lpwstr>
      </vt:variant>
      <vt:variant>
        <vt:lpwstr/>
      </vt:variant>
      <vt:variant>
        <vt:i4>6881363</vt:i4>
      </vt:variant>
      <vt:variant>
        <vt:i4>0</vt:i4>
      </vt:variant>
      <vt:variant>
        <vt:i4>0</vt:i4>
      </vt:variant>
      <vt:variant>
        <vt:i4>5</vt:i4>
      </vt:variant>
      <vt:variant>
        <vt:lpwstr>mailto:onfo@kozumplik.com</vt:lpwstr>
      </vt:variant>
      <vt:variant>
        <vt:lpwstr/>
      </vt:variant>
      <vt:variant>
        <vt:i4>6160402</vt:i4>
      </vt:variant>
      <vt:variant>
        <vt:i4>8</vt:i4>
      </vt:variant>
      <vt:variant>
        <vt:i4>0</vt:i4>
      </vt:variant>
      <vt:variant>
        <vt:i4>5</vt:i4>
      </vt:variant>
      <vt:variant>
        <vt:lpwstr>http://www.kozumplik.com/</vt:lpwstr>
      </vt:variant>
      <vt:variant>
        <vt:lpwstr/>
      </vt:variant>
      <vt:variant>
        <vt:i4>7274579</vt:i4>
      </vt:variant>
      <vt:variant>
        <vt:i4>5</vt:i4>
      </vt:variant>
      <vt:variant>
        <vt:i4>0</vt:i4>
      </vt:variant>
      <vt:variant>
        <vt:i4>5</vt:i4>
      </vt:variant>
      <vt:variant>
        <vt:lpwstr>mailto:info@kozumplik.com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"Ing. Miroslav Kozumplík" &lt;mirek@kozumplik.com&gt;</dc:creator>
  <cp:lastModifiedBy>Miroslav Kozumplík</cp:lastModifiedBy>
  <cp:revision>21</cp:revision>
  <cp:lastPrinted>2017-03-18T10:52:00Z</cp:lastPrinted>
  <dcterms:created xsi:type="dcterms:W3CDTF">2014-09-12T06:20:00Z</dcterms:created>
  <dcterms:modified xsi:type="dcterms:W3CDTF">2017-03-18T10:52:00Z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-1462331630</vt:i4>
  </property>
  <property fmtid="{D5CDD505-2E9C-101B-9397-08002B2CF9AE}" pid="3" name="_EmailSubject">
    <vt:lpwstr>zpráva</vt:lpwstr>
  </property>
  <property fmtid="{D5CDD505-2E9C-101B-9397-08002B2CF9AE}" pid="4" name="_AuthorEmail">
    <vt:lpwstr>aid-atelier@volny.cz</vt:lpwstr>
  </property>
  <property fmtid="{D5CDD505-2E9C-101B-9397-08002B2CF9AE}" pid="5" name="_AuthorEmailDisplayName">
    <vt:lpwstr>AID spol s r.o.</vt:lpwstr>
  </property>
  <property fmtid="{D5CDD505-2E9C-101B-9397-08002B2CF9AE}" pid="6" name="_ReviewingToolsShownOnce">
    <vt:lpwstr/>
  </property>
</Properties>
</file>